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F416" w14:textId="7263DC24" w:rsidR="5CF3D2E6" w:rsidRDefault="5CF3D2E6" w:rsidP="1360ED95">
      <w:pPr>
        <w:pStyle w:val="Heading1"/>
        <w:spacing w:line="259" w:lineRule="auto"/>
        <w:rPr>
          <w:rFonts w:asciiTheme="minorHAnsi" w:eastAsiaTheme="minorEastAsia" w:hAnsiTheme="minorHAnsi" w:cstheme="minorBidi"/>
          <w:b/>
          <w:bCs/>
          <w:color w:val="000000" w:themeColor="text1"/>
          <w:sz w:val="28"/>
          <w:szCs w:val="28"/>
        </w:rPr>
      </w:pPr>
      <w:r w:rsidRPr="1360ED95">
        <w:rPr>
          <w:rFonts w:asciiTheme="minorHAnsi" w:eastAsiaTheme="minorEastAsia" w:hAnsiTheme="minorHAnsi" w:cstheme="minorBidi"/>
          <w:b/>
          <w:bCs/>
          <w:color w:val="000000" w:themeColor="text1"/>
          <w:sz w:val="28"/>
          <w:szCs w:val="28"/>
        </w:rPr>
        <w:t>OCALI and</w:t>
      </w:r>
      <w:r w:rsidR="00DF2103" w:rsidRPr="1360ED95">
        <w:rPr>
          <w:rFonts w:asciiTheme="minorHAnsi" w:eastAsiaTheme="minorEastAsia" w:hAnsiTheme="minorHAnsi" w:cstheme="minorBidi"/>
          <w:b/>
          <w:bCs/>
          <w:color w:val="000000" w:themeColor="text1"/>
          <w:sz w:val="28"/>
          <w:szCs w:val="28"/>
        </w:rPr>
        <w:t xml:space="preserve"> Ohio Expo Center and</w:t>
      </w:r>
      <w:r w:rsidRPr="1360ED95">
        <w:rPr>
          <w:rFonts w:asciiTheme="minorHAnsi" w:eastAsiaTheme="minorEastAsia" w:hAnsiTheme="minorHAnsi" w:cstheme="minorBidi"/>
          <w:b/>
          <w:bCs/>
          <w:color w:val="000000" w:themeColor="text1"/>
          <w:sz w:val="28"/>
          <w:szCs w:val="28"/>
        </w:rPr>
        <w:t xml:space="preserve"> the State Fair </w:t>
      </w:r>
    </w:p>
    <w:p w14:paraId="08985807" w14:textId="2EFCEFBD" w:rsidR="5CF3D2E6" w:rsidRDefault="5CF3D2E6" w:rsidP="1360ED95">
      <w:pPr>
        <w:rPr>
          <w:rFonts w:eastAsiaTheme="minorEastAsia"/>
          <w:b/>
          <w:bCs/>
          <w:color w:val="000000" w:themeColor="text1"/>
          <w:sz w:val="28"/>
          <w:szCs w:val="28"/>
        </w:rPr>
      </w:pPr>
      <w:r w:rsidRPr="1360ED95">
        <w:rPr>
          <w:rFonts w:eastAsiaTheme="minorEastAsia"/>
          <w:b/>
          <w:bCs/>
          <w:color w:val="000000" w:themeColor="text1"/>
          <w:sz w:val="28"/>
          <w:szCs w:val="28"/>
        </w:rPr>
        <w:t>Creating a Sensory Friendly Experience Checklist</w:t>
      </w:r>
    </w:p>
    <w:p w14:paraId="11EA468B" w14:textId="7E169828" w:rsidR="5CF3D2E6" w:rsidRDefault="5CF3D2E6" w:rsidP="1360ED95">
      <w:pPr>
        <w:rPr>
          <w:rFonts w:eastAsiaTheme="minorEastAsia"/>
          <w:b/>
          <w:bCs/>
          <w:color w:val="000000" w:themeColor="text1"/>
          <w:sz w:val="28"/>
          <w:szCs w:val="28"/>
        </w:rPr>
      </w:pPr>
      <w:r w:rsidRPr="1360ED95">
        <w:rPr>
          <w:rFonts w:eastAsiaTheme="minorEastAsia"/>
          <w:b/>
          <w:bCs/>
          <w:color w:val="000000" w:themeColor="text1"/>
          <w:sz w:val="28"/>
          <w:szCs w:val="28"/>
        </w:rPr>
        <w:t>Sensory Friendly Day: Making Your Fair More Accessible</w:t>
      </w:r>
    </w:p>
    <w:p w14:paraId="18D1D0AF" w14:textId="7348EC26" w:rsidR="00005A69" w:rsidRDefault="00895C3A" w:rsidP="1360ED95">
      <w:pPr>
        <w:rPr>
          <w:rFonts w:eastAsiaTheme="minorEastAsia"/>
          <w:b/>
          <w:bCs/>
          <w:color w:val="000000" w:themeColor="text1"/>
          <w:sz w:val="28"/>
          <w:szCs w:val="28"/>
        </w:rPr>
      </w:pPr>
      <w:r w:rsidRPr="1360ED95">
        <w:rPr>
          <w:rFonts w:eastAsiaTheme="minorEastAsia"/>
          <w:b/>
          <w:bCs/>
          <w:color w:val="000000" w:themeColor="text1"/>
          <w:sz w:val="28"/>
          <w:szCs w:val="28"/>
        </w:rPr>
        <w:t>Ohio Fair Managers Annual Convention</w:t>
      </w:r>
    </w:p>
    <w:p w14:paraId="28B79548" w14:textId="0FB449A0" w:rsidR="00987467" w:rsidRPr="00EA4CF6" w:rsidRDefault="00895C3A" w:rsidP="008A0DFE">
      <w:pPr>
        <w:spacing w:after="240"/>
        <w:rPr>
          <w:rFonts w:eastAsiaTheme="minorEastAsia"/>
          <w:b/>
          <w:bCs/>
          <w:color w:val="000000" w:themeColor="text1"/>
          <w:sz w:val="28"/>
          <w:szCs w:val="28"/>
        </w:rPr>
      </w:pPr>
      <w:r w:rsidRPr="1360ED95">
        <w:rPr>
          <w:rFonts w:eastAsiaTheme="minorEastAsia"/>
          <w:b/>
          <w:bCs/>
          <w:color w:val="000000" w:themeColor="text1"/>
          <w:sz w:val="28"/>
          <w:szCs w:val="28"/>
        </w:rPr>
        <w:t>January 3, 2020</w:t>
      </w:r>
    </w:p>
    <w:tbl>
      <w:tblPr>
        <w:tblStyle w:val="TableGrid"/>
        <w:tblW w:w="10800" w:type="dxa"/>
        <w:tblLook w:val="04A0" w:firstRow="1" w:lastRow="0" w:firstColumn="1" w:lastColumn="0" w:noHBand="0" w:noVBand="1"/>
        <w:tblCaption w:val="OCALI and Ohio Stte Fair Sensory Friendly Checklist"/>
        <w:tblDescription w:val="A checklist of how to make your day at the fair both sensory friendly and accessible."/>
      </w:tblPr>
      <w:tblGrid>
        <w:gridCol w:w="2925"/>
        <w:gridCol w:w="4065"/>
        <w:gridCol w:w="3810"/>
      </w:tblGrid>
      <w:tr w:rsidR="00B8341A" w:rsidRPr="002B7BE3" w14:paraId="2ED0781D" w14:textId="695311BB" w:rsidTr="0404DB27">
        <w:trPr>
          <w:cantSplit/>
          <w:trHeight w:val="391"/>
          <w:tblHeader/>
        </w:trPr>
        <w:tc>
          <w:tcPr>
            <w:tcW w:w="2925" w:type="dxa"/>
            <w:shd w:val="clear" w:color="auto" w:fill="E7E6E6" w:themeFill="background2"/>
          </w:tcPr>
          <w:p w14:paraId="50DA4F4E" w14:textId="3EC53CEE" w:rsidR="00B8341A" w:rsidRPr="00842E7F" w:rsidRDefault="00B8341A" w:rsidP="007D17D6">
            <w:pPr>
              <w:pStyle w:val="Heading2"/>
              <w:rPr>
                <w:rFonts w:ascii="Calibri" w:eastAsia="Calibri" w:hAnsi="Calibri" w:cs="Calibri"/>
                <w:b/>
                <w:color w:val="000000" w:themeColor="text1"/>
                <w:sz w:val="28"/>
                <w:szCs w:val="28"/>
              </w:rPr>
            </w:pPr>
            <w:bookmarkStart w:id="0" w:name="Bookmark1"/>
            <w:bookmarkEnd w:id="0"/>
            <w:r w:rsidRPr="05DA603C">
              <w:rPr>
                <w:rFonts w:ascii="Calibri" w:eastAsia="Calibri" w:hAnsi="Calibri" w:cs="Calibri"/>
                <w:b/>
                <w:color w:val="000000" w:themeColor="text1"/>
                <w:sz w:val="28"/>
                <w:szCs w:val="28"/>
              </w:rPr>
              <w:t>Start With Your Schedule</w:t>
            </w:r>
          </w:p>
        </w:tc>
        <w:tc>
          <w:tcPr>
            <w:tcW w:w="4065" w:type="dxa"/>
            <w:shd w:val="clear" w:color="auto" w:fill="E7E6E6" w:themeFill="background2"/>
          </w:tcPr>
          <w:p w14:paraId="62213921" w14:textId="631C49D8" w:rsidR="00B8341A" w:rsidRPr="00842E7F" w:rsidRDefault="00B8341A" w:rsidP="007D17D6">
            <w:pPr>
              <w:pStyle w:val="Heading2"/>
              <w:rPr>
                <w:rFonts w:ascii="Calibri" w:eastAsia="Calibri" w:hAnsi="Calibri" w:cs="Calibri"/>
                <w:b/>
                <w:color w:val="000000" w:themeColor="text1"/>
                <w:sz w:val="28"/>
                <w:szCs w:val="28"/>
              </w:rPr>
            </w:pPr>
            <w:bookmarkStart w:id="1" w:name="Bookmark2"/>
            <w:r w:rsidRPr="05DA603C">
              <w:rPr>
                <w:rFonts w:ascii="Calibri" w:eastAsia="Calibri" w:hAnsi="Calibri" w:cs="Calibri"/>
                <w:b/>
                <w:color w:val="000000" w:themeColor="text1"/>
                <w:sz w:val="28"/>
                <w:szCs w:val="28"/>
              </w:rPr>
              <w:t>Things</w:t>
            </w:r>
            <w:bookmarkEnd w:id="1"/>
            <w:r w:rsidRPr="05DA603C">
              <w:rPr>
                <w:rFonts w:ascii="Calibri" w:eastAsia="Calibri" w:hAnsi="Calibri" w:cs="Calibri"/>
                <w:b/>
                <w:color w:val="000000" w:themeColor="text1"/>
                <w:sz w:val="28"/>
                <w:szCs w:val="28"/>
              </w:rPr>
              <w:t xml:space="preserve"> To Consider</w:t>
            </w:r>
          </w:p>
        </w:tc>
        <w:tc>
          <w:tcPr>
            <w:tcW w:w="3810" w:type="dxa"/>
            <w:shd w:val="clear" w:color="auto" w:fill="E7E6E6" w:themeFill="background2"/>
          </w:tcPr>
          <w:p w14:paraId="5C9EAA2E" w14:textId="255F5E9A" w:rsidR="0AFC1F5C" w:rsidRDefault="26A5F3EC" w:rsidP="0AFC1F5C">
            <w:pPr>
              <w:pStyle w:val="Heading2"/>
              <w:rPr>
                <w:rFonts w:ascii="Calibri" w:eastAsia="Calibri" w:hAnsi="Calibri" w:cs="Calibri"/>
                <w:b/>
                <w:color w:val="000000" w:themeColor="text1"/>
                <w:sz w:val="28"/>
                <w:szCs w:val="28"/>
              </w:rPr>
            </w:pPr>
            <w:r w:rsidRPr="05DA603C">
              <w:rPr>
                <w:rFonts w:ascii="Calibri" w:eastAsia="Calibri" w:hAnsi="Calibri" w:cs="Calibri"/>
                <w:b/>
                <w:color w:val="000000" w:themeColor="text1"/>
                <w:sz w:val="28"/>
                <w:szCs w:val="28"/>
              </w:rPr>
              <w:t>What I Can Do</w:t>
            </w:r>
          </w:p>
        </w:tc>
      </w:tr>
      <w:tr w:rsidR="00B8341A" w:rsidRPr="00C042FD" w14:paraId="70C7094C" w14:textId="603251CD" w:rsidTr="0404DB27">
        <w:trPr>
          <w:trHeight w:val="1338"/>
        </w:trPr>
        <w:tc>
          <w:tcPr>
            <w:tcW w:w="2925" w:type="dxa"/>
          </w:tcPr>
          <w:p w14:paraId="0E9CAA88" w14:textId="10D56597" w:rsidR="00B8341A" w:rsidRPr="0027696E" w:rsidRDefault="69C36D6B" w:rsidP="45797666">
            <w:pPr>
              <w:pStyle w:val="ListParagraph"/>
              <w:numPr>
                <w:ilvl w:val="0"/>
                <w:numId w:val="10"/>
              </w:numPr>
              <w:ind w:left="332"/>
              <w:rPr>
                <w:rFonts w:eastAsiaTheme="minorEastAsia"/>
              </w:rPr>
            </w:pPr>
            <w:r w:rsidRPr="45797666">
              <w:rPr>
                <w:rFonts w:eastAsiaTheme="minorEastAsia"/>
              </w:rPr>
              <w:t>Select a day or time that already provides a quieter atmosphere</w:t>
            </w:r>
          </w:p>
        </w:tc>
        <w:tc>
          <w:tcPr>
            <w:tcW w:w="4065" w:type="dxa"/>
          </w:tcPr>
          <w:p w14:paraId="183660BC" w14:textId="77777777" w:rsidR="00B8341A" w:rsidRPr="0027696E" w:rsidRDefault="69C36D6B" w:rsidP="45797666">
            <w:pPr>
              <w:pStyle w:val="ListParagraph"/>
              <w:numPr>
                <w:ilvl w:val="0"/>
                <w:numId w:val="11"/>
              </w:numPr>
              <w:ind w:left="341"/>
              <w:rPr>
                <w:rFonts w:eastAsiaTheme="minorEastAsia"/>
              </w:rPr>
            </w:pPr>
            <w:r w:rsidRPr="45797666">
              <w:rPr>
                <w:rFonts w:eastAsiaTheme="minorEastAsia"/>
              </w:rPr>
              <w:t>Low attendance day</w:t>
            </w:r>
          </w:p>
          <w:p w14:paraId="5EFF1BD0" w14:textId="77777777" w:rsidR="00B8341A" w:rsidRPr="0027696E" w:rsidRDefault="69C36D6B" w:rsidP="45797666">
            <w:pPr>
              <w:pStyle w:val="ListParagraph"/>
              <w:numPr>
                <w:ilvl w:val="0"/>
                <w:numId w:val="11"/>
              </w:numPr>
              <w:ind w:left="341"/>
              <w:rPr>
                <w:rFonts w:eastAsiaTheme="minorEastAsia"/>
              </w:rPr>
            </w:pPr>
            <w:r w:rsidRPr="45797666">
              <w:rPr>
                <w:rFonts w:eastAsiaTheme="minorEastAsia"/>
              </w:rPr>
              <w:t>Time with minimal or no set-up</w:t>
            </w:r>
          </w:p>
          <w:p w14:paraId="2B46ED83" w14:textId="405E3079" w:rsidR="00B8341A" w:rsidRPr="0027696E" w:rsidRDefault="69C36D6B" w:rsidP="45797666">
            <w:pPr>
              <w:pStyle w:val="ListParagraph"/>
              <w:numPr>
                <w:ilvl w:val="0"/>
                <w:numId w:val="11"/>
              </w:numPr>
              <w:ind w:left="341"/>
              <w:rPr>
                <w:rFonts w:eastAsiaTheme="minorEastAsia"/>
              </w:rPr>
            </w:pPr>
            <w:r w:rsidRPr="45797666">
              <w:rPr>
                <w:rFonts w:eastAsiaTheme="minorEastAsia"/>
              </w:rPr>
              <w:t>Practice for loud events</w:t>
            </w:r>
          </w:p>
        </w:tc>
        <w:tc>
          <w:tcPr>
            <w:tcW w:w="3810" w:type="dxa"/>
          </w:tcPr>
          <w:p w14:paraId="613CFE94" w14:textId="06923EE0" w:rsidR="0AFC1F5C" w:rsidRDefault="0AFC1F5C" w:rsidP="45797666">
            <w:pPr>
              <w:pStyle w:val="ListParagraph"/>
              <w:rPr>
                <w:rFonts w:eastAsiaTheme="minorEastAsia"/>
              </w:rPr>
            </w:pPr>
          </w:p>
        </w:tc>
      </w:tr>
      <w:tr w:rsidR="00B8341A" w:rsidRPr="00C042FD" w14:paraId="3EC726BE" w14:textId="7B1F8348" w:rsidTr="0404DB27">
        <w:trPr>
          <w:trHeight w:val="2445"/>
        </w:trPr>
        <w:tc>
          <w:tcPr>
            <w:tcW w:w="2925" w:type="dxa"/>
          </w:tcPr>
          <w:p w14:paraId="41E7FFFE" w14:textId="77777777" w:rsidR="00B8341A" w:rsidRPr="0027696E" w:rsidRDefault="69C36D6B" w:rsidP="45797666">
            <w:pPr>
              <w:pStyle w:val="ListParagraph"/>
              <w:numPr>
                <w:ilvl w:val="0"/>
                <w:numId w:val="10"/>
              </w:numPr>
              <w:ind w:left="332"/>
              <w:rPr>
                <w:rFonts w:eastAsiaTheme="minorEastAsia"/>
              </w:rPr>
            </w:pPr>
            <w:r w:rsidRPr="45797666">
              <w:rPr>
                <w:rFonts w:eastAsiaTheme="minorEastAsia"/>
              </w:rPr>
              <w:t>Review activities already planned</w:t>
            </w:r>
          </w:p>
          <w:p w14:paraId="1EBC9B41" w14:textId="77777777" w:rsidR="00B8341A" w:rsidRPr="0027696E" w:rsidRDefault="00B8341A" w:rsidP="45797666">
            <w:pPr>
              <w:rPr>
                <w:rFonts w:eastAsiaTheme="minorEastAsia"/>
              </w:rPr>
            </w:pPr>
          </w:p>
        </w:tc>
        <w:tc>
          <w:tcPr>
            <w:tcW w:w="4065" w:type="dxa"/>
          </w:tcPr>
          <w:p w14:paraId="4438E104" w14:textId="01B9AF2B" w:rsidR="00B8341A" w:rsidRPr="0027696E" w:rsidRDefault="69C36D6B" w:rsidP="45797666">
            <w:pPr>
              <w:pStyle w:val="ListParagraph"/>
              <w:numPr>
                <w:ilvl w:val="0"/>
                <w:numId w:val="11"/>
              </w:numPr>
              <w:ind w:left="341"/>
              <w:rPr>
                <w:rFonts w:eastAsiaTheme="minorEastAsia"/>
              </w:rPr>
            </w:pPr>
            <w:r w:rsidRPr="45797666">
              <w:rPr>
                <w:rFonts w:eastAsiaTheme="minorEastAsia"/>
              </w:rPr>
              <w:t>Are they sensory friendly?</w:t>
            </w:r>
          </w:p>
          <w:p w14:paraId="5E36C35F" w14:textId="23CD7472" w:rsidR="00B8341A" w:rsidRPr="0027696E" w:rsidRDefault="69C36D6B" w:rsidP="45797666">
            <w:pPr>
              <w:pStyle w:val="ListParagraph"/>
              <w:numPr>
                <w:ilvl w:val="0"/>
                <w:numId w:val="11"/>
              </w:numPr>
              <w:ind w:left="341"/>
              <w:rPr>
                <w:rFonts w:eastAsiaTheme="minorEastAsia"/>
              </w:rPr>
            </w:pPr>
            <w:r w:rsidRPr="45797666">
              <w:rPr>
                <w:rFonts w:eastAsiaTheme="minorEastAsia"/>
              </w:rPr>
              <w:t>Are you able to make a slight adjustment so they can be more sensory friendly? For example, reduce or eliminate volume at an outdoor stage</w:t>
            </w:r>
          </w:p>
          <w:p w14:paraId="449CBCCB" w14:textId="6AD35AF1" w:rsidR="00B8341A" w:rsidRPr="0027696E" w:rsidRDefault="69C36D6B" w:rsidP="45797666">
            <w:pPr>
              <w:pStyle w:val="ListParagraph"/>
              <w:numPr>
                <w:ilvl w:val="0"/>
                <w:numId w:val="11"/>
              </w:numPr>
              <w:ind w:left="341"/>
              <w:rPr>
                <w:rFonts w:eastAsiaTheme="minorEastAsia"/>
              </w:rPr>
            </w:pPr>
            <w:r w:rsidRPr="45797666">
              <w:rPr>
                <w:rFonts w:eastAsiaTheme="minorEastAsia"/>
              </w:rPr>
              <w:t>Update daily schedule to highlight sensory friendly activities</w:t>
            </w:r>
          </w:p>
        </w:tc>
        <w:tc>
          <w:tcPr>
            <w:tcW w:w="3810" w:type="dxa"/>
          </w:tcPr>
          <w:p w14:paraId="7AFC765D" w14:textId="66F9339E" w:rsidR="0AFC1F5C" w:rsidRDefault="0AFC1F5C" w:rsidP="45797666">
            <w:pPr>
              <w:pStyle w:val="ListParagraph"/>
              <w:rPr>
                <w:rFonts w:eastAsiaTheme="minorEastAsia"/>
              </w:rPr>
            </w:pPr>
          </w:p>
        </w:tc>
      </w:tr>
      <w:tr w:rsidR="0404DB27" w14:paraId="1351B8C0" w14:textId="77777777" w:rsidTr="0404DB27">
        <w:trPr>
          <w:trHeight w:val="300"/>
        </w:trPr>
        <w:tc>
          <w:tcPr>
            <w:tcW w:w="2925" w:type="dxa"/>
            <w:shd w:val="clear" w:color="auto" w:fill="E7E6E6" w:themeFill="background2"/>
          </w:tcPr>
          <w:p w14:paraId="0EA69C79" w14:textId="79712944" w:rsidR="0404DB27" w:rsidRDefault="0404DB27" w:rsidP="0404DB27">
            <w:pPr>
              <w:rPr>
                <w:rFonts w:eastAsiaTheme="minorEastAsia"/>
                <w:b/>
                <w:bCs/>
                <w:sz w:val="28"/>
                <w:szCs w:val="28"/>
              </w:rPr>
            </w:pPr>
            <w:r w:rsidRPr="0404DB27">
              <w:rPr>
                <w:rFonts w:eastAsiaTheme="minorEastAsia"/>
                <w:b/>
                <w:bCs/>
                <w:sz w:val="28"/>
                <w:szCs w:val="28"/>
              </w:rPr>
              <w:t>Connect With Your Team</w:t>
            </w:r>
          </w:p>
        </w:tc>
        <w:tc>
          <w:tcPr>
            <w:tcW w:w="4065" w:type="dxa"/>
            <w:shd w:val="clear" w:color="auto" w:fill="E7E6E6" w:themeFill="background2"/>
          </w:tcPr>
          <w:p w14:paraId="579EC164" w14:textId="1E1CCF8A" w:rsidR="0404DB27" w:rsidRDefault="0404DB27" w:rsidP="0404DB27">
            <w:pPr>
              <w:rPr>
                <w:rFonts w:eastAsiaTheme="minorEastAsia"/>
                <w:b/>
                <w:bCs/>
                <w:sz w:val="28"/>
                <w:szCs w:val="28"/>
              </w:rPr>
            </w:pPr>
            <w:r w:rsidRPr="0404DB27">
              <w:rPr>
                <w:rFonts w:eastAsiaTheme="minorEastAsia"/>
                <w:b/>
                <w:bCs/>
                <w:sz w:val="28"/>
                <w:szCs w:val="28"/>
              </w:rPr>
              <w:t>Things To Consider</w:t>
            </w:r>
          </w:p>
        </w:tc>
        <w:tc>
          <w:tcPr>
            <w:tcW w:w="3810" w:type="dxa"/>
            <w:shd w:val="clear" w:color="auto" w:fill="E7E6E6" w:themeFill="background2"/>
          </w:tcPr>
          <w:p w14:paraId="2E39FC93" w14:textId="158A8F8D" w:rsidR="0404DB27" w:rsidRDefault="0404DB27" w:rsidP="0404DB27">
            <w:pPr>
              <w:rPr>
                <w:rFonts w:eastAsiaTheme="minorEastAsia"/>
                <w:b/>
                <w:bCs/>
                <w:sz w:val="28"/>
                <w:szCs w:val="28"/>
              </w:rPr>
            </w:pPr>
            <w:r w:rsidRPr="0404DB27">
              <w:rPr>
                <w:rFonts w:eastAsiaTheme="minorEastAsia"/>
                <w:b/>
                <w:bCs/>
                <w:sz w:val="28"/>
                <w:szCs w:val="28"/>
              </w:rPr>
              <w:t>What I Can Do</w:t>
            </w:r>
          </w:p>
        </w:tc>
      </w:tr>
      <w:tr w:rsidR="0404DB27" w14:paraId="0E0EB98C" w14:textId="77777777" w:rsidTr="0404DB27">
        <w:trPr>
          <w:trHeight w:val="300"/>
        </w:trPr>
        <w:tc>
          <w:tcPr>
            <w:tcW w:w="2925" w:type="dxa"/>
          </w:tcPr>
          <w:p w14:paraId="2CC518A1" w14:textId="77777777" w:rsidR="0404DB27" w:rsidRDefault="0404DB27" w:rsidP="0404DB27">
            <w:pPr>
              <w:pStyle w:val="ListParagraph"/>
              <w:numPr>
                <w:ilvl w:val="0"/>
                <w:numId w:val="13"/>
              </w:numPr>
              <w:ind w:left="332"/>
              <w:rPr>
                <w:rFonts w:ascii="Calibri" w:eastAsiaTheme="minorEastAsia" w:hAnsi="Calibri" w:cs="Calibri"/>
              </w:rPr>
            </w:pPr>
            <w:r w:rsidRPr="0404DB27">
              <w:rPr>
                <w:rFonts w:ascii="Calibri" w:eastAsiaTheme="minorEastAsia" w:hAnsi="Calibri" w:cs="Calibri"/>
              </w:rPr>
              <w:t>Talk with your staff, volunteers, and vendors</w:t>
            </w:r>
          </w:p>
          <w:p w14:paraId="712A1507" w14:textId="77777777" w:rsidR="0404DB27" w:rsidRDefault="0404DB27" w:rsidP="0404DB27">
            <w:pPr>
              <w:rPr>
                <w:rFonts w:ascii="Calibri" w:eastAsiaTheme="minorEastAsia" w:hAnsi="Calibri" w:cs="Calibri"/>
              </w:rPr>
            </w:pPr>
          </w:p>
        </w:tc>
        <w:tc>
          <w:tcPr>
            <w:tcW w:w="4065" w:type="dxa"/>
          </w:tcPr>
          <w:p w14:paraId="34D095C3" w14:textId="77777777" w:rsidR="0404DB27" w:rsidRDefault="0404DB27" w:rsidP="0404DB27">
            <w:pPr>
              <w:pStyle w:val="ListParagraph"/>
              <w:numPr>
                <w:ilvl w:val="0"/>
                <w:numId w:val="4"/>
              </w:numPr>
              <w:ind w:left="336"/>
              <w:rPr>
                <w:rFonts w:ascii="Calibri" w:eastAsiaTheme="minorEastAsia" w:hAnsi="Calibri" w:cs="Calibri"/>
              </w:rPr>
            </w:pPr>
            <w:r w:rsidRPr="0404DB27">
              <w:rPr>
                <w:rFonts w:ascii="Calibri" w:eastAsiaTheme="minorEastAsia" w:hAnsi="Calibri" w:cs="Calibri"/>
              </w:rPr>
              <w:t>Provide a brief training or information to build awareness about sensory differences</w:t>
            </w:r>
          </w:p>
          <w:p w14:paraId="36919D9A" w14:textId="6055715A" w:rsidR="0404DB27" w:rsidRDefault="0404DB27" w:rsidP="0404DB27">
            <w:pPr>
              <w:pStyle w:val="ListParagraph"/>
              <w:numPr>
                <w:ilvl w:val="0"/>
                <w:numId w:val="4"/>
              </w:numPr>
              <w:ind w:left="336"/>
              <w:rPr>
                <w:rFonts w:ascii="Calibri" w:eastAsiaTheme="minorEastAsia" w:hAnsi="Calibri" w:cs="Calibri"/>
              </w:rPr>
            </w:pPr>
            <w:r w:rsidRPr="0404DB27">
              <w:rPr>
                <w:rFonts w:ascii="Calibri" w:eastAsiaTheme="minorEastAsia" w:hAnsi="Calibri" w:cs="Calibri"/>
              </w:rPr>
              <w:t>Involve staff in sensory friendly event activities</w:t>
            </w:r>
          </w:p>
          <w:p w14:paraId="51408048" w14:textId="77777777" w:rsidR="0404DB27" w:rsidRDefault="0404DB27" w:rsidP="0404DB27">
            <w:pPr>
              <w:pStyle w:val="ListParagraph"/>
              <w:numPr>
                <w:ilvl w:val="0"/>
                <w:numId w:val="4"/>
              </w:numPr>
              <w:ind w:left="336"/>
              <w:rPr>
                <w:rFonts w:ascii="Calibri" w:eastAsiaTheme="minorEastAsia" w:hAnsi="Calibri" w:cs="Calibri"/>
              </w:rPr>
            </w:pPr>
            <w:r w:rsidRPr="0404DB27">
              <w:rPr>
                <w:rFonts w:ascii="Calibri" w:eastAsiaTheme="minorEastAsia" w:hAnsi="Calibri" w:cs="Calibri"/>
              </w:rPr>
              <w:t>Work with carnival providers to turn off lights and sounds for designated period</w:t>
            </w:r>
          </w:p>
          <w:p w14:paraId="7F5C9B71" w14:textId="67C2E123" w:rsidR="0404DB27" w:rsidRDefault="0404DB27" w:rsidP="0404DB27">
            <w:pPr>
              <w:pStyle w:val="ListParagraph"/>
              <w:numPr>
                <w:ilvl w:val="0"/>
                <w:numId w:val="4"/>
              </w:numPr>
              <w:ind w:left="336"/>
              <w:rPr>
                <w:rFonts w:ascii="Calibri" w:eastAsiaTheme="minorEastAsia" w:hAnsi="Calibri" w:cs="Calibri"/>
              </w:rPr>
            </w:pPr>
            <w:r w:rsidRPr="0404DB27">
              <w:rPr>
                <w:rFonts w:ascii="Calibri" w:eastAsiaTheme="minorEastAsia" w:hAnsi="Calibri" w:cs="Calibri"/>
              </w:rPr>
              <w:t>Provide games staff, performers, mascots, judges, with tips to enhance interactions</w:t>
            </w:r>
          </w:p>
        </w:tc>
        <w:tc>
          <w:tcPr>
            <w:tcW w:w="3810" w:type="dxa"/>
          </w:tcPr>
          <w:p w14:paraId="19DDCAB3" w14:textId="7C2220CD" w:rsidR="0404DB27" w:rsidRDefault="0404DB27" w:rsidP="0404DB27">
            <w:pPr>
              <w:pStyle w:val="ListParagraph"/>
              <w:rPr>
                <w:rFonts w:ascii="Calibri" w:eastAsiaTheme="minorEastAsia" w:hAnsi="Calibri" w:cs="Calibri"/>
                <w:sz w:val="28"/>
                <w:szCs w:val="28"/>
              </w:rPr>
            </w:pPr>
          </w:p>
        </w:tc>
      </w:tr>
    </w:tbl>
    <w:p w14:paraId="2C0C9CAA" w14:textId="5AC76965" w:rsidR="008A0DFE" w:rsidRDefault="008A0DFE"/>
    <w:p w14:paraId="2F232FB1" w14:textId="77777777" w:rsidR="008A0DFE" w:rsidRDefault="008A0DFE">
      <w:r>
        <w:br w:type="page"/>
      </w:r>
    </w:p>
    <w:p w14:paraId="30196F16" w14:textId="77777777" w:rsidR="0404DB27" w:rsidRDefault="0404DB27"/>
    <w:tbl>
      <w:tblPr>
        <w:tblStyle w:val="TableGrid"/>
        <w:tblW w:w="10800" w:type="dxa"/>
        <w:tblLook w:val="03A0" w:firstRow="1" w:lastRow="0" w:firstColumn="1" w:lastColumn="1" w:noHBand="1" w:noVBand="0"/>
      </w:tblPr>
      <w:tblGrid>
        <w:gridCol w:w="2970"/>
        <w:gridCol w:w="4065"/>
        <w:gridCol w:w="3765"/>
      </w:tblGrid>
      <w:tr w:rsidR="00EE7667" w:rsidRPr="002B7BE3" w14:paraId="34DB2C7B" w14:textId="6651B787" w:rsidTr="32C02979">
        <w:trPr>
          <w:trHeight w:val="300"/>
        </w:trPr>
        <w:tc>
          <w:tcPr>
            <w:tcW w:w="2970" w:type="dxa"/>
            <w:shd w:val="clear" w:color="auto" w:fill="E7E6E6" w:themeFill="background2"/>
          </w:tcPr>
          <w:p w14:paraId="004A8761" w14:textId="38207E50" w:rsidR="00EE7667" w:rsidRPr="00525396" w:rsidRDefault="4485C908" w:rsidP="37CDF982">
            <w:pPr>
              <w:rPr>
                <w:rFonts w:eastAsiaTheme="minorEastAsia"/>
                <w:b/>
                <w:bCs/>
                <w:sz w:val="28"/>
                <w:szCs w:val="28"/>
              </w:rPr>
            </w:pPr>
            <w:bookmarkStart w:id="2" w:name="Bookmark3"/>
            <w:r w:rsidRPr="37CDF982">
              <w:rPr>
                <w:rFonts w:eastAsiaTheme="minorEastAsia"/>
                <w:b/>
                <w:bCs/>
                <w:sz w:val="28"/>
                <w:szCs w:val="28"/>
              </w:rPr>
              <w:t>Visit</w:t>
            </w:r>
            <w:bookmarkEnd w:id="2"/>
            <w:r w:rsidR="709E926F" w:rsidRPr="37CDF982">
              <w:rPr>
                <w:rFonts w:eastAsiaTheme="minorEastAsia"/>
                <w:b/>
                <w:bCs/>
                <w:sz w:val="28"/>
                <w:szCs w:val="28"/>
              </w:rPr>
              <w:t xml:space="preserve"> Your Space</w:t>
            </w:r>
          </w:p>
        </w:tc>
        <w:tc>
          <w:tcPr>
            <w:tcW w:w="4065" w:type="dxa"/>
            <w:shd w:val="clear" w:color="auto" w:fill="E7E6E6" w:themeFill="background2"/>
          </w:tcPr>
          <w:p w14:paraId="46385041" w14:textId="5C99BE3B" w:rsidR="00EE7667" w:rsidRPr="00525396" w:rsidRDefault="709E926F" w:rsidP="37CDF982">
            <w:pPr>
              <w:rPr>
                <w:rFonts w:eastAsiaTheme="minorEastAsia"/>
                <w:b/>
                <w:bCs/>
                <w:sz w:val="28"/>
                <w:szCs w:val="28"/>
              </w:rPr>
            </w:pPr>
            <w:bookmarkStart w:id="3" w:name="Bookmark4"/>
            <w:r w:rsidRPr="37CDF982">
              <w:rPr>
                <w:rFonts w:eastAsiaTheme="minorEastAsia"/>
                <w:b/>
                <w:bCs/>
                <w:sz w:val="28"/>
                <w:szCs w:val="28"/>
              </w:rPr>
              <w:t>Things</w:t>
            </w:r>
            <w:bookmarkEnd w:id="3"/>
            <w:r w:rsidRPr="37CDF982">
              <w:rPr>
                <w:rFonts w:eastAsiaTheme="minorEastAsia"/>
                <w:b/>
                <w:bCs/>
                <w:sz w:val="28"/>
                <w:szCs w:val="28"/>
              </w:rPr>
              <w:t xml:space="preserve"> To Consider</w:t>
            </w:r>
          </w:p>
        </w:tc>
        <w:tc>
          <w:tcPr>
            <w:tcW w:w="3765" w:type="dxa"/>
            <w:shd w:val="clear" w:color="auto" w:fill="E7E6E6" w:themeFill="background2"/>
          </w:tcPr>
          <w:p w14:paraId="4FF4EA3E" w14:textId="4F4D94C5" w:rsidR="7E04E5EB" w:rsidRDefault="69434EE9" w:rsidP="7E04E5EB">
            <w:pPr>
              <w:rPr>
                <w:rFonts w:eastAsiaTheme="minorEastAsia"/>
                <w:b/>
                <w:bCs/>
                <w:sz w:val="28"/>
                <w:szCs w:val="28"/>
              </w:rPr>
            </w:pPr>
            <w:r w:rsidRPr="6352F45E">
              <w:rPr>
                <w:rFonts w:eastAsiaTheme="minorEastAsia"/>
                <w:b/>
                <w:bCs/>
                <w:sz w:val="28"/>
                <w:szCs w:val="28"/>
              </w:rPr>
              <w:t>What I Can Do</w:t>
            </w:r>
          </w:p>
        </w:tc>
      </w:tr>
      <w:tr w:rsidR="00EE7667" w:rsidRPr="00C042FD" w14:paraId="22D521C7" w14:textId="701E6DDE" w:rsidTr="32C02979">
        <w:trPr>
          <w:trHeight w:val="300"/>
        </w:trPr>
        <w:tc>
          <w:tcPr>
            <w:tcW w:w="2970" w:type="dxa"/>
          </w:tcPr>
          <w:p w14:paraId="57463888" w14:textId="7466F1F5" w:rsidR="00EE7667" w:rsidRPr="0027696E" w:rsidRDefault="3ED67C08" w:rsidP="45797666">
            <w:pPr>
              <w:pStyle w:val="ListParagraph"/>
              <w:numPr>
                <w:ilvl w:val="0"/>
                <w:numId w:val="3"/>
              </w:numPr>
              <w:ind w:left="332"/>
              <w:rPr>
                <w:rFonts w:ascii="Calibri" w:eastAsiaTheme="minorEastAsia" w:hAnsi="Calibri" w:cs="Calibri"/>
              </w:rPr>
            </w:pPr>
            <w:r w:rsidRPr="45797666">
              <w:rPr>
                <w:rFonts w:ascii="Calibri" w:eastAsiaTheme="minorEastAsia" w:hAnsi="Calibri" w:cs="Calibri"/>
              </w:rPr>
              <w:t>Parking Options</w:t>
            </w:r>
          </w:p>
        </w:tc>
        <w:tc>
          <w:tcPr>
            <w:tcW w:w="4065" w:type="dxa"/>
          </w:tcPr>
          <w:p w14:paraId="358A8D0D" w14:textId="5336EDFA"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Offer parking closer to the entrance</w:t>
            </w:r>
          </w:p>
          <w:p w14:paraId="3BF3AF0B" w14:textId="3DC47A09"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Provide a special permit</w:t>
            </w:r>
          </w:p>
        </w:tc>
        <w:tc>
          <w:tcPr>
            <w:tcW w:w="3765" w:type="dxa"/>
          </w:tcPr>
          <w:p w14:paraId="021D1611" w14:textId="7DB8C7AF" w:rsidR="7E04E5EB" w:rsidRDefault="7E04E5EB" w:rsidP="7E04E5EB">
            <w:pPr>
              <w:pStyle w:val="ListParagraph"/>
              <w:rPr>
                <w:rFonts w:ascii="Calibri" w:eastAsiaTheme="minorEastAsia" w:hAnsi="Calibri" w:cs="Calibri"/>
                <w:sz w:val="28"/>
                <w:szCs w:val="28"/>
              </w:rPr>
            </w:pPr>
          </w:p>
        </w:tc>
      </w:tr>
      <w:tr w:rsidR="00EE7667" w:rsidRPr="00C042FD" w14:paraId="010D12B5" w14:textId="2C0B0C99" w:rsidTr="32C02979">
        <w:trPr>
          <w:trHeight w:val="300"/>
        </w:trPr>
        <w:tc>
          <w:tcPr>
            <w:tcW w:w="2970" w:type="dxa"/>
          </w:tcPr>
          <w:p w14:paraId="2629F013" w14:textId="5004BE43" w:rsidR="00EE7667" w:rsidRPr="0027696E" w:rsidRDefault="3ED67C08" w:rsidP="45797666">
            <w:pPr>
              <w:pStyle w:val="ListParagraph"/>
              <w:numPr>
                <w:ilvl w:val="0"/>
                <w:numId w:val="3"/>
              </w:numPr>
              <w:ind w:left="332"/>
              <w:rPr>
                <w:rFonts w:ascii="Calibri" w:eastAsiaTheme="minorEastAsia" w:hAnsi="Calibri" w:cs="Calibri"/>
              </w:rPr>
            </w:pPr>
            <w:r w:rsidRPr="45797666">
              <w:rPr>
                <w:rFonts w:ascii="Calibri" w:eastAsiaTheme="minorEastAsia" w:hAnsi="Calibri" w:cs="Calibri"/>
              </w:rPr>
              <w:t>Create Accessibility Guide</w:t>
            </w:r>
          </w:p>
          <w:p w14:paraId="657D8F0E" w14:textId="77777777" w:rsidR="00EE7667" w:rsidRPr="0027696E" w:rsidRDefault="00EE7667" w:rsidP="45797666">
            <w:pPr>
              <w:ind w:left="332"/>
              <w:rPr>
                <w:rFonts w:ascii="Calibri" w:eastAsiaTheme="minorEastAsia" w:hAnsi="Calibri" w:cs="Calibri"/>
              </w:rPr>
            </w:pPr>
          </w:p>
        </w:tc>
        <w:tc>
          <w:tcPr>
            <w:tcW w:w="4065" w:type="dxa"/>
          </w:tcPr>
          <w:p w14:paraId="1CE5FC08" w14:textId="664F4377"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Provide information about accessible restrooms, dietary options, quiet spaces, and other accessible options</w:t>
            </w:r>
          </w:p>
        </w:tc>
        <w:tc>
          <w:tcPr>
            <w:tcW w:w="3765" w:type="dxa"/>
          </w:tcPr>
          <w:p w14:paraId="1B41B884" w14:textId="15A86255" w:rsidR="7E04E5EB" w:rsidRDefault="7E04E5EB" w:rsidP="7E04E5EB">
            <w:pPr>
              <w:pStyle w:val="ListParagraph"/>
              <w:rPr>
                <w:rFonts w:ascii="Calibri" w:eastAsiaTheme="minorEastAsia" w:hAnsi="Calibri" w:cs="Calibri"/>
                <w:sz w:val="28"/>
                <w:szCs w:val="28"/>
              </w:rPr>
            </w:pPr>
          </w:p>
        </w:tc>
      </w:tr>
      <w:tr w:rsidR="00EE7667" w:rsidRPr="00C042FD" w14:paraId="6FDC2609" w14:textId="344D3008" w:rsidTr="32C02979">
        <w:trPr>
          <w:trHeight w:val="300"/>
        </w:trPr>
        <w:tc>
          <w:tcPr>
            <w:tcW w:w="2970" w:type="dxa"/>
          </w:tcPr>
          <w:p w14:paraId="0095B33B" w14:textId="597FCEB0" w:rsidR="00EE7667" w:rsidRPr="0027696E" w:rsidRDefault="164ECE2B" w:rsidP="5DD2729F">
            <w:pPr>
              <w:pStyle w:val="ListParagraph"/>
              <w:numPr>
                <w:ilvl w:val="0"/>
                <w:numId w:val="3"/>
              </w:numPr>
              <w:ind w:left="332"/>
              <w:rPr>
                <w:rFonts w:ascii="Calibri" w:eastAsiaTheme="minorEastAsia" w:hAnsi="Calibri" w:cs="Calibri"/>
              </w:rPr>
            </w:pPr>
            <w:r w:rsidRPr="5DD2729F">
              <w:rPr>
                <w:rFonts w:ascii="Calibri" w:eastAsiaTheme="minorEastAsia" w:hAnsi="Calibri" w:cs="Calibri"/>
              </w:rPr>
              <w:t>D</w:t>
            </w:r>
            <w:r w:rsidR="64A44015" w:rsidRPr="5DD2729F">
              <w:rPr>
                <w:rFonts w:ascii="Calibri" w:eastAsiaTheme="minorEastAsia" w:hAnsi="Calibri" w:cs="Calibri"/>
              </w:rPr>
              <w:t>esignate a Quiet Room space</w:t>
            </w:r>
          </w:p>
          <w:p w14:paraId="6D934D0B" w14:textId="77777777" w:rsidR="00EE7667" w:rsidRPr="0027696E" w:rsidRDefault="00EE7667" w:rsidP="45797666">
            <w:pPr>
              <w:ind w:left="332"/>
              <w:rPr>
                <w:rFonts w:ascii="Calibri" w:eastAsiaTheme="minorEastAsia" w:hAnsi="Calibri" w:cs="Calibri"/>
              </w:rPr>
            </w:pPr>
          </w:p>
        </w:tc>
        <w:tc>
          <w:tcPr>
            <w:tcW w:w="4065" w:type="dxa"/>
          </w:tcPr>
          <w:p w14:paraId="00E20323" w14:textId="6314107D"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Near an accessible restroom</w:t>
            </w:r>
          </w:p>
          <w:p w14:paraId="799EFE66" w14:textId="506797E5"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Surrounded by sensory sensitive activities</w:t>
            </w:r>
          </w:p>
          <w:p w14:paraId="63928118" w14:textId="005FB7C7"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Easy to access and located near sensory friendly activities</w:t>
            </w:r>
          </w:p>
          <w:p w14:paraId="7BA74070" w14:textId="5376385B"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Space with reduced lighting</w:t>
            </w:r>
          </w:p>
          <w:p w14:paraId="5A6014BA" w14:textId="127BB6BA"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Provide comfortable seating, such as bean bag chairs, rugs and mats, as well as chairs for caregivers</w:t>
            </w:r>
          </w:p>
          <w:p w14:paraId="5760167C" w14:textId="2346DF74" w:rsidR="00EE7667" w:rsidRPr="0027696E" w:rsidRDefault="3ED67C08" w:rsidP="45797666">
            <w:pPr>
              <w:pStyle w:val="ListParagraph"/>
              <w:numPr>
                <w:ilvl w:val="1"/>
                <w:numId w:val="12"/>
              </w:numPr>
              <w:ind w:left="341"/>
              <w:rPr>
                <w:rFonts w:ascii="Calibri" w:eastAsiaTheme="minorEastAsia" w:hAnsi="Calibri" w:cs="Calibri"/>
              </w:rPr>
            </w:pPr>
            <w:r w:rsidRPr="5EAE9142">
              <w:rPr>
                <w:rFonts w:ascii="Calibri" w:eastAsiaTheme="minorEastAsia" w:hAnsi="Calibri" w:cs="Calibri"/>
              </w:rPr>
              <w:t xml:space="preserve">Include sensory items, such as squeeze balls, yoga ball, bubbles, fidgets and calming activities, including </w:t>
            </w:r>
            <w:r w:rsidR="0097119D" w:rsidRPr="5EAE9142">
              <w:rPr>
                <w:rFonts w:ascii="Calibri" w:eastAsiaTheme="minorEastAsia" w:hAnsi="Calibri" w:cs="Calibri"/>
              </w:rPr>
              <w:t>puzzles ring</w:t>
            </w:r>
            <w:r w:rsidRPr="5EAE9142">
              <w:rPr>
                <w:rFonts w:ascii="Calibri" w:eastAsiaTheme="minorEastAsia" w:hAnsi="Calibri" w:cs="Calibri"/>
              </w:rPr>
              <w:t xml:space="preserve"> books, and building blocks</w:t>
            </w:r>
          </w:p>
          <w:p w14:paraId="46FF8E0A" w14:textId="096BC32A" w:rsidR="00EE7667" w:rsidRPr="0027696E"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Other items: a tent, soothing music, disclaimer for use of space, volunteers to monitor space</w:t>
            </w:r>
          </w:p>
        </w:tc>
        <w:tc>
          <w:tcPr>
            <w:tcW w:w="3765" w:type="dxa"/>
          </w:tcPr>
          <w:p w14:paraId="0929CB2F" w14:textId="6CD39ADD" w:rsidR="7E04E5EB" w:rsidRDefault="7E04E5EB" w:rsidP="7E04E5EB">
            <w:pPr>
              <w:pStyle w:val="ListParagraph"/>
              <w:rPr>
                <w:rFonts w:ascii="Calibri" w:eastAsiaTheme="minorEastAsia" w:hAnsi="Calibri" w:cs="Calibri"/>
                <w:sz w:val="28"/>
                <w:szCs w:val="28"/>
              </w:rPr>
            </w:pPr>
          </w:p>
        </w:tc>
      </w:tr>
      <w:tr w:rsidR="00EE7667" w:rsidRPr="00C042FD" w14:paraId="2F6417CD" w14:textId="2A3E5604" w:rsidTr="32C02979">
        <w:trPr>
          <w:trHeight w:val="300"/>
        </w:trPr>
        <w:tc>
          <w:tcPr>
            <w:tcW w:w="2970" w:type="dxa"/>
          </w:tcPr>
          <w:p w14:paraId="2B50BE1E" w14:textId="196730A0" w:rsidR="00EE7667" w:rsidRPr="00525396" w:rsidRDefault="3ED67C08" w:rsidP="45797666">
            <w:pPr>
              <w:pStyle w:val="ListParagraph"/>
              <w:numPr>
                <w:ilvl w:val="0"/>
                <w:numId w:val="3"/>
              </w:numPr>
              <w:ind w:left="332"/>
              <w:rPr>
                <w:rFonts w:ascii="Calibri" w:eastAsiaTheme="minorEastAsia" w:hAnsi="Calibri" w:cs="Calibri"/>
              </w:rPr>
            </w:pPr>
            <w:r w:rsidRPr="45797666">
              <w:rPr>
                <w:rFonts w:ascii="Calibri" w:eastAsiaTheme="minorEastAsia" w:hAnsi="Calibri" w:cs="Calibri"/>
              </w:rPr>
              <w:t>Adjust sounds and lights</w:t>
            </w:r>
          </w:p>
        </w:tc>
        <w:tc>
          <w:tcPr>
            <w:tcW w:w="4065" w:type="dxa"/>
          </w:tcPr>
          <w:p w14:paraId="2C3D0DA6" w14:textId="701F1A46" w:rsidR="00EE7667" w:rsidRPr="00525396"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Reduce the number of PA announcements</w:t>
            </w:r>
          </w:p>
          <w:p w14:paraId="3D4176D1" w14:textId="3E4A511A" w:rsidR="00EE7667" w:rsidRPr="00525396"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Rides and games</w:t>
            </w:r>
          </w:p>
          <w:p w14:paraId="7D4F8A90" w14:textId="57CB42B6" w:rsidR="00EE7667" w:rsidRPr="00525396" w:rsidRDefault="3ED67C08" w:rsidP="45797666">
            <w:pPr>
              <w:pStyle w:val="ListParagraph"/>
              <w:numPr>
                <w:ilvl w:val="1"/>
                <w:numId w:val="12"/>
              </w:numPr>
              <w:ind w:left="341"/>
              <w:rPr>
                <w:rFonts w:ascii="Calibri" w:eastAsiaTheme="minorEastAsia" w:hAnsi="Calibri" w:cs="Calibri"/>
              </w:rPr>
            </w:pPr>
            <w:r w:rsidRPr="45797666">
              <w:rPr>
                <w:rFonts w:ascii="Calibri" w:eastAsiaTheme="minorEastAsia" w:hAnsi="Calibri" w:cs="Calibri"/>
              </w:rPr>
              <w:t>Shows, Outdoor stages, and Marching bands</w:t>
            </w:r>
          </w:p>
          <w:p w14:paraId="539A3CCB" w14:textId="0ED8B949" w:rsidR="00EE7667" w:rsidRPr="00525396" w:rsidRDefault="3ED67C08" w:rsidP="32C02979">
            <w:pPr>
              <w:pStyle w:val="ListParagraph"/>
              <w:numPr>
                <w:ilvl w:val="1"/>
                <w:numId w:val="12"/>
              </w:numPr>
              <w:ind w:left="341"/>
              <w:rPr>
                <w:rFonts w:ascii="Calibri" w:eastAsiaTheme="minorEastAsia" w:hAnsi="Calibri" w:cs="Calibri"/>
              </w:rPr>
            </w:pPr>
            <w:r w:rsidRPr="32C02979">
              <w:rPr>
                <w:rFonts w:ascii="Calibri" w:eastAsiaTheme="minorEastAsia" w:hAnsi="Calibri" w:cs="Calibri"/>
              </w:rPr>
              <w:t xml:space="preserve">Barns and Livestock </w:t>
            </w:r>
            <w:bookmarkStart w:id="4" w:name="_Int_wwXOOXPk"/>
            <w:proofErr w:type="gramStart"/>
            <w:r w:rsidRPr="32C02979">
              <w:rPr>
                <w:rFonts w:ascii="Calibri" w:eastAsiaTheme="minorEastAsia" w:hAnsi="Calibri" w:cs="Calibri"/>
              </w:rPr>
              <w:t>shows</w:t>
            </w:r>
            <w:bookmarkEnd w:id="4"/>
            <w:proofErr w:type="gramEnd"/>
          </w:p>
        </w:tc>
        <w:tc>
          <w:tcPr>
            <w:tcW w:w="3765" w:type="dxa"/>
          </w:tcPr>
          <w:p w14:paraId="30D7A9C9" w14:textId="687FCDC1" w:rsidR="7E04E5EB" w:rsidRDefault="7E04E5EB" w:rsidP="7E04E5EB">
            <w:pPr>
              <w:pStyle w:val="ListParagraph"/>
              <w:rPr>
                <w:rFonts w:ascii="Calibri" w:eastAsiaTheme="minorEastAsia" w:hAnsi="Calibri" w:cs="Calibri"/>
                <w:sz w:val="28"/>
                <w:szCs w:val="28"/>
              </w:rPr>
            </w:pPr>
          </w:p>
        </w:tc>
      </w:tr>
    </w:tbl>
    <w:p w14:paraId="5ADE65DB" w14:textId="77777777" w:rsidR="008A0DFE" w:rsidRDefault="008A0DFE" w:rsidP="266626A8">
      <w:pPr>
        <w:rPr>
          <w:rFonts w:eastAsiaTheme="minorEastAsia"/>
        </w:rPr>
      </w:pPr>
    </w:p>
    <w:p w14:paraId="455356CA" w14:textId="77777777" w:rsidR="008A0DFE" w:rsidRDefault="008A0DFE">
      <w:pPr>
        <w:rPr>
          <w:rFonts w:eastAsiaTheme="minorEastAsia"/>
        </w:rPr>
      </w:pPr>
      <w:r>
        <w:rPr>
          <w:rFonts w:eastAsiaTheme="minorEastAsia"/>
        </w:rPr>
        <w:br w:type="page"/>
      </w:r>
    </w:p>
    <w:p w14:paraId="7EAB0D9B" w14:textId="77777777" w:rsidR="005E3B73" w:rsidRDefault="005E3B73" w:rsidP="266626A8">
      <w:pPr>
        <w:rPr>
          <w:rFonts w:eastAsiaTheme="minorEastAsia"/>
        </w:rPr>
      </w:pPr>
    </w:p>
    <w:tbl>
      <w:tblPr>
        <w:tblStyle w:val="TableGrid"/>
        <w:tblW w:w="10800" w:type="dxa"/>
        <w:tblLook w:val="04A0" w:firstRow="1" w:lastRow="0" w:firstColumn="1" w:lastColumn="0" w:noHBand="0" w:noVBand="1"/>
      </w:tblPr>
      <w:tblGrid>
        <w:gridCol w:w="2925"/>
        <w:gridCol w:w="4230"/>
        <w:gridCol w:w="3645"/>
      </w:tblGrid>
      <w:tr w:rsidR="00432376" w:rsidRPr="002B7BE3" w14:paraId="69E1416D" w14:textId="70654594" w:rsidTr="45797666">
        <w:trPr>
          <w:trHeight w:val="300"/>
        </w:trPr>
        <w:tc>
          <w:tcPr>
            <w:tcW w:w="2925" w:type="dxa"/>
            <w:shd w:val="clear" w:color="auto" w:fill="E7E6E6" w:themeFill="background2"/>
          </w:tcPr>
          <w:p w14:paraId="2D9C8561" w14:textId="4E0ACEA8" w:rsidR="00432376" w:rsidRPr="00842E7F" w:rsidRDefault="22FC4487" w:rsidP="37CDF982">
            <w:pPr>
              <w:rPr>
                <w:rFonts w:eastAsiaTheme="minorEastAsia"/>
                <w:b/>
                <w:bCs/>
                <w:sz w:val="28"/>
                <w:szCs w:val="28"/>
              </w:rPr>
            </w:pPr>
            <w:bookmarkStart w:id="5" w:name="Bookmark7"/>
            <w:r w:rsidRPr="37CDF982">
              <w:rPr>
                <w:rFonts w:eastAsiaTheme="minorEastAsia"/>
                <w:b/>
                <w:bCs/>
                <w:sz w:val="28"/>
                <w:szCs w:val="28"/>
              </w:rPr>
              <w:t>Connect</w:t>
            </w:r>
            <w:bookmarkEnd w:id="5"/>
            <w:r w:rsidRPr="37CDF982">
              <w:rPr>
                <w:rFonts w:eastAsiaTheme="minorEastAsia"/>
                <w:b/>
                <w:bCs/>
                <w:sz w:val="28"/>
                <w:szCs w:val="28"/>
              </w:rPr>
              <w:t xml:space="preserve"> With Your Community</w:t>
            </w:r>
          </w:p>
        </w:tc>
        <w:tc>
          <w:tcPr>
            <w:tcW w:w="4230" w:type="dxa"/>
            <w:shd w:val="clear" w:color="auto" w:fill="E7E6E6" w:themeFill="background2"/>
          </w:tcPr>
          <w:p w14:paraId="68B5A46A" w14:textId="45DF6D8D" w:rsidR="00432376" w:rsidRPr="00842E7F" w:rsidRDefault="22FC4487" w:rsidP="37CDF982">
            <w:pPr>
              <w:rPr>
                <w:rFonts w:eastAsiaTheme="minorEastAsia"/>
                <w:b/>
                <w:bCs/>
                <w:sz w:val="28"/>
                <w:szCs w:val="28"/>
              </w:rPr>
            </w:pPr>
            <w:bookmarkStart w:id="6" w:name="Bookmark8"/>
            <w:r w:rsidRPr="37CDF982">
              <w:rPr>
                <w:rFonts w:eastAsiaTheme="minorEastAsia"/>
                <w:b/>
                <w:bCs/>
                <w:sz w:val="28"/>
                <w:szCs w:val="28"/>
              </w:rPr>
              <w:t>Things</w:t>
            </w:r>
            <w:bookmarkEnd w:id="6"/>
            <w:r w:rsidRPr="37CDF982">
              <w:rPr>
                <w:rFonts w:eastAsiaTheme="minorEastAsia"/>
                <w:b/>
                <w:bCs/>
                <w:sz w:val="28"/>
                <w:szCs w:val="28"/>
              </w:rPr>
              <w:t xml:space="preserve"> To Consider</w:t>
            </w:r>
          </w:p>
        </w:tc>
        <w:tc>
          <w:tcPr>
            <w:tcW w:w="3645" w:type="dxa"/>
            <w:shd w:val="clear" w:color="auto" w:fill="E7E6E6" w:themeFill="background2"/>
          </w:tcPr>
          <w:p w14:paraId="60423490" w14:textId="62BCEC71" w:rsidR="64D08DBA" w:rsidRDefault="12E6D766" w:rsidP="64D08DBA">
            <w:pPr>
              <w:rPr>
                <w:rFonts w:eastAsiaTheme="minorEastAsia"/>
                <w:b/>
                <w:bCs/>
                <w:sz w:val="28"/>
                <w:szCs w:val="28"/>
              </w:rPr>
            </w:pPr>
            <w:r w:rsidRPr="25156445">
              <w:rPr>
                <w:rFonts w:eastAsiaTheme="minorEastAsia"/>
                <w:b/>
                <w:bCs/>
                <w:sz w:val="28"/>
                <w:szCs w:val="28"/>
              </w:rPr>
              <w:t>What I Can Do</w:t>
            </w:r>
          </w:p>
        </w:tc>
      </w:tr>
      <w:tr w:rsidR="00432376" w:rsidRPr="00C042FD" w14:paraId="0A550963" w14:textId="703C4480" w:rsidTr="45797666">
        <w:trPr>
          <w:trHeight w:val="300"/>
        </w:trPr>
        <w:tc>
          <w:tcPr>
            <w:tcW w:w="2925" w:type="dxa"/>
          </w:tcPr>
          <w:p w14:paraId="2213B96B" w14:textId="3B06754B"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County Boards of Development Disabilities</w:t>
            </w:r>
          </w:p>
          <w:p w14:paraId="69BD08A6" w14:textId="4416E85C"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The Arc of Ohio Chapters</w:t>
            </w:r>
          </w:p>
          <w:p w14:paraId="1401C3CA" w14:textId="2C299D3B"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Autism Society of Ohio Affiliates</w:t>
            </w:r>
          </w:p>
          <w:p w14:paraId="22C0DD0C" w14:textId="292F0B58"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Local School Districts and Educational Agencies</w:t>
            </w:r>
          </w:p>
          <w:p w14:paraId="5BECE5D5" w14:textId="77777777"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Disability groups</w:t>
            </w:r>
          </w:p>
          <w:p w14:paraId="2A39F95E" w14:textId="77777777"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Family Networks</w:t>
            </w:r>
          </w:p>
          <w:p w14:paraId="0D204E96" w14:textId="74D5931A"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Local Media including TV, Radio, and Newspaper</w:t>
            </w:r>
          </w:p>
          <w:p w14:paraId="0197E59E" w14:textId="4D56B48D" w:rsidR="00432376" w:rsidRPr="000F40B5" w:rsidRDefault="00432376" w:rsidP="266626A8">
            <w:pPr>
              <w:pStyle w:val="ListParagraph"/>
              <w:numPr>
                <w:ilvl w:val="0"/>
                <w:numId w:val="6"/>
              </w:numPr>
              <w:ind w:left="332"/>
              <w:rPr>
                <w:rFonts w:ascii="Calibri" w:eastAsiaTheme="minorEastAsia" w:hAnsi="Calibri" w:cs="Calibri"/>
              </w:rPr>
            </w:pPr>
            <w:r w:rsidRPr="099C9FB3">
              <w:rPr>
                <w:rFonts w:ascii="Calibri" w:eastAsiaTheme="minorEastAsia" w:hAnsi="Calibri" w:cs="Calibri"/>
              </w:rPr>
              <w:t>Community groups</w:t>
            </w:r>
          </w:p>
        </w:tc>
        <w:tc>
          <w:tcPr>
            <w:tcW w:w="4230" w:type="dxa"/>
          </w:tcPr>
          <w:p w14:paraId="63D04620" w14:textId="53B8933A" w:rsidR="00432376" w:rsidRPr="000F40B5" w:rsidRDefault="00432376" w:rsidP="266626A8">
            <w:pPr>
              <w:pStyle w:val="ListParagraph"/>
              <w:numPr>
                <w:ilvl w:val="0"/>
                <w:numId w:val="14"/>
              </w:numPr>
              <w:ind w:left="341"/>
              <w:rPr>
                <w:rFonts w:ascii="Calibri" w:eastAsiaTheme="minorEastAsia" w:hAnsi="Calibri" w:cs="Calibri"/>
              </w:rPr>
            </w:pPr>
            <w:r w:rsidRPr="099C9FB3">
              <w:rPr>
                <w:rFonts w:ascii="Calibri" w:eastAsiaTheme="minorEastAsia" w:hAnsi="Calibri" w:cs="Calibri"/>
              </w:rPr>
              <w:t>Request information and resources to support staff, vendors, and fairgoers experience</w:t>
            </w:r>
          </w:p>
          <w:p w14:paraId="23389B2B" w14:textId="7BAB278C" w:rsidR="00432376" w:rsidRPr="000F40B5" w:rsidRDefault="00432376" w:rsidP="266626A8">
            <w:pPr>
              <w:pStyle w:val="ListParagraph"/>
              <w:numPr>
                <w:ilvl w:val="0"/>
                <w:numId w:val="14"/>
              </w:numPr>
              <w:ind w:left="341"/>
              <w:rPr>
                <w:rFonts w:ascii="Calibri" w:eastAsiaTheme="minorEastAsia" w:hAnsi="Calibri" w:cs="Calibri"/>
              </w:rPr>
            </w:pPr>
            <w:r w:rsidRPr="099C9FB3">
              <w:rPr>
                <w:rFonts w:ascii="Calibri" w:eastAsiaTheme="minorEastAsia" w:hAnsi="Calibri" w:cs="Calibri"/>
              </w:rPr>
              <w:t>Request volunteers and planning support</w:t>
            </w:r>
          </w:p>
          <w:p w14:paraId="2C455928" w14:textId="36018982" w:rsidR="00432376" w:rsidRPr="000F40B5" w:rsidRDefault="00432376" w:rsidP="266626A8">
            <w:pPr>
              <w:pStyle w:val="ListParagraph"/>
              <w:numPr>
                <w:ilvl w:val="0"/>
                <w:numId w:val="14"/>
              </w:numPr>
              <w:ind w:left="341"/>
              <w:rPr>
                <w:rFonts w:ascii="Calibri" w:eastAsiaTheme="minorEastAsia" w:hAnsi="Calibri" w:cs="Calibri"/>
              </w:rPr>
            </w:pPr>
            <w:r w:rsidRPr="099C9FB3">
              <w:rPr>
                <w:rFonts w:ascii="Calibri" w:eastAsiaTheme="minorEastAsia" w:hAnsi="Calibri" w:cs="Calibri"/>
              </w:rPr>
              <w:t>Request assistance with sharing advertising information with community and family networks</w:t>
            </w:r>
          </w:p>
          <w:p w14:paraId="3ACA3FB3" w14:textId="7047FCDD" w:rsidR="00432376" w:rsidRPr="000F40B5" w:rsidRDefault="00432376" w:rsidP="266626A8">
            <w:pPr>
              <w:pStyle w:val="ListParagraph"/>
              <w:numPr>
                <w:ilvl w:val="0"/>
                <w:numId w:val="14"/>
              </w:numPr>
              <w:ind w:left="341"/>
              <w:rPr>
                <w:rFonts w:ascii="Calibri" w:eastAsiaTheme="minorEastAsia" w:hAnsi="Calibri" w:cs="Calibri"/>
              </w:rPr>
            </w:pPr>
            <w:r w:rsidRPr="099C9FB3">
              <w:rPr>
                <w:rFonts w:ascii="Calibri" w:eastAsiaTheme="minorEastAsia" w:hAnsi="Calibri" w:cs="Calibri"/>
              </w:rPr>
              <w:t>Explore partnership opportunities</w:t>
            </w:r>
          </w:p>
          <w:p w14:paraId="14BC8B53" w14:textId="307264A2" w:rsidR="00432376" w:rsidRPr="000F40B5" w:rsidRDefault="00432376" w:rsidP="266626A8">
            <w:pPr>
              <w:pStyle w:val="ListParagraph"/>
              <w:numPr>
                <w:ilvl w:val="0"/>
                <w:numId w:val="14"/>
              </w:numPr>
              <w:ind w:left="341"/>
              <w:rPr>
                <w:rFonts w:ascii="Calibri" w:eastAsiaTheme="minorEastAsia" w:hAnsi="Calibri" w:cs="Calibri"/>
              </w:rPr>
            </w:pPr>
            <w:r w:rsidRPr="099C9FB3">
              <w:rPr>
                <w:rFonts w:ascii="Calibri" w:eastAsiaTheme="minorEastAsia" w:hAnsi="Calibri" w:cs="Calibri"/>
              </w:rPr>
              <w:t>Use your website and social media to advertise and share resources</w:t>
            </w:r>
          </w:p>
          <w:p w14:paraId="3B508AE8" w14:textId="6E1193A1" w:rsidR="00432376" w:rsidRPr="000F40B5" w:rsidRDefault="00432376" w:rsidP="266626A8">
            <w:pPr>
              <w:ind w:left="-19"/>
              <w:rPr>
                <w:rFonts w:ascii="Calibri" w:eastAsiaTheme="minorEastAsia" w:hAnsi="Calibri" w:cs="Calibri"/>
              </w:rPr>
            </w:pPr>
          </w:p>
        </w:tc>
        <w:tc>
          <w:tcPr>
            <w:tcW w:w="3645" w:type="dxa"/>
          </w:tcPr>
          <w:p w14:paraId="3CD2FCAB" w14:textId="7B1E2231" w:rsidR="64D08DBA" w:rsidRDefault="64D08DBA" w:rsidP="64D08DBA">
            <w:pPr>
              <w:pStyle w:val="ListParagraph"/>
              <w:rPr>
                <w:rFonts w:ascii="Calibri" w:eastAsiaTheme="minorEastAsia" w:hAnsi="Calibri" w:cs="Calibri"/>
                <w:sz w:val="28"/>
                <w:szCs w:val="28"/>
              </w:rPr>
            </w:pPr>
          </w:p>
        </w:tc>
      </w:tr>
    </w:tbl>
    <w:p w14:paraId="1C68DBE3" w14:textId="063B9548" w:rsidR="007B6EE0" w:rsidRDefault="007B6EE0" w:rsidP="35A6D52A">
      <w:pPr>
        <w:rPr>
          <w:rFonts w:ascii="Avenir Book" w:hAnsi="Avenir Book"/>
          <w:sz w:val="20"/>
          <w:szCs w:val="20"/>
        </w:rPr>
      </w:pPr>
    </w:p>
    <w:p w14:paraId="36DA8C93" w14:textId="77777777" w:rsidR="007B6EE0" w:rsidRDefault="007B6EE0">
      <w:pPr>
        <w:rPr>
          <w:rFonts w:ascii="Avenir Book" w:hAnsi="Avenir Book"/>
          <w:sz w:val="20"/>
          <w:szCs w:val="20"/>
        </w:rPr>
      </w:pPr>
      <w:r>
        <w:rPr>
          <w:rFonts w:ascii="Avenir Book" w:hAnsi="Avenir Book"/>
          <w:sz w:val="20"/>
          <w:szCs w:val="20"/>
        </w:rPr>
        <w:br w:type="page"/>
      </w:r>
    </w:p>
    <w:p w14:paraId="5758D6F7" w14:textId="77777777" w:rsidR="35A6D52A" w:rsidRDefault="35A6D52A" w:rsidP="35A6D52A">
      <w:pPr>
        <w:rPr>
          <w:rFonts w:ascii="Avenir Book" w:hAnsi="Avenir Book"/>
          <w:sz w:val="20"/>
          <w:szCs w:val="20"/>
        </w:rPr>
      </w:pPr>
    </w:p>
    <w:p w14:paraId="33637447" w14:textId="708FE5BA" w:rsidR="35A6D52A" w:rsidRPr="007B6EE0" w:rsidRDefault="512A0F99" w:rsidP="007B6EE0">
      <w:pPr>
        <w:spacing w:line="720" w:lineRule="auto"/>
      </w:pPr>
      <w:r>
        <w:rPr>
          <w:noProof/>
        </w:rPr>
        <w:drawing>
          <wp:inline distT="0" distB="0" distL="0" distR="0" wp14:anchorId="3F89F56F" wp14:editId="48D719C5">
            <wp:extent cx="2273417" cy="787440"/>
            <wp:effectExtent l="0" t="0" r="0" b="0"/>
            <wp:docPr id="1439577386" name="drawing" descr="ASD Strategies in Action Autism Certific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77386" name=""/>
                    <pic:cNvPicPr/>
                  </pic:nvPicPr>
                  <pic:blipFill>
                    <a:blip r:embed="rId10">
                      <a:extLst>
                        <a:ext uri="{28A0092B-C50C-407E-A947-70E740481C1C}">
                          <a14:useLocalDpi xmlns:a14="http://schemas.microsoft.com/office/drawing/2010/main" val="0"/>
                        </a:ext>
                      </a:extLst>
                    </a:blip>
                    <a:stretch>
                      <a:fillRect/>
                    </a:stretch>
                  </pic:blipFill>
                  <pic:spPr>
                    <a:xfrm>
                      <a:off x="0" y="0"/>
                      <a:ext cx="2273417" cy="787440"/>
                    </a:xfrm>
                    <a:prstGeom prst="rect">
                      <a:avLst/>
                    </a:prstGeom>
                  </pic:spPr>
                </pic:pic>
              </a:graphicData>
            </a:graphic>
          </wp:inline>
        </w:drawing>
      </w:r>
    </w:p>
    <w:p w14:paraId="212190AE" w14:textId="2C08401F" w:rsidR="512A0F99" w:rsidRPr="007B6EE0" w:rsidRDefault="512A0F99" w:rsidP="007B6EE0">
      <w:pPr>
        <w:spacing w:before="1" w:after="240" w:line="259" w:lineRule="auto"/>
        <w:ind w:left="734" w:right="1109"/>
        <w:rPr>
          <w:rFonts w:eastAsiaTheme="minorEastAsia"/>
          <w:color w:val="252525"/>
        </w:rPr>
      </w:pPr>
      <w:r w:rsidRPr="32C02979">
        <w:rPr>
          <w:rFonts w:eastAsiaTheme="minorEastAsia"/>
          <w:color w:val="252525"/>
        </w:rPr>
        <w:t>ASD Strategies in Action offers an innovative approach to online training in evidence-based strategies. Courses provide instruction through videos filmed with educators, service providers, experts, families, and people with ASD in the natural settings of school, home, work, and the community. An introductory course presents the common characteristics of autism and simple strategies. The courses that follow take participants to the next level of understanding with the opportunity to focus on strategies for Toddler and Preschool Age, School Age, or Transition Age individuals.</w:t>
      </w:r>
    </w:p>
    <w:p w14:paraId="4BFD536C" w14:textId="511C6EF0" w:rsidR="35A6D52A" w:rsidRPr="007B6EE0" w:rsidRDefault="512A0F99" w:rsidP="007B6EE0">
      <w:pPr>
        <w:spacing w:after="240"/>
        <w:ind w:left="734"/>
      </w:pPr>
      <w:hyperlink r:id="rId11">
        <w:r w:rsidRPr="35A6D52A">
          <w:rPr>
            <w:rStyle w:val="Hyperlink"/>
            <w:rFonts w:ascii="Arial" w:eastAsia="Arial" w:hAnsi="Arial" w:cs="Arial"/>
            <w:sz w:val="23"/>
            <w:szCs w:val="23"/>
          </w:rPr>
          <w:t>www.autismcertificationcenter.org</w:t>
        </w:r>
      </w:hyperlink>
    </w:p>
    <w:p w14:paraId="1954A7E7" w14:textId="424CBDE4" w:rsidR="35A6D52A" w:rsidRDefault="35A6D52A" w:rsidP="35A6D52A">
      <w:pPr>
        <w:rPr>
          <w:rFonts w:ascii="Avenir Book" w:hAnsi="Avenir Book"/>
          <w:sz w:val="20"/>
          <w:szCs w:val="20"/>
        </w:rPr>
      </w:pPr>
    </w:p>
    <w:p w14:paraId="45013452" w14:textId="62275594" w:rsidR="35A6D52A" w:rsidRDefault="512A0F99" w:rsidP="007B6EE0">
      <w:pPr>
        <w:spacing w:line="480" w:lineRule="auto"/>
      </w:pPr>
      <w:r>
        <w:rPr>
          <w:noProof/>
        </w:rPr>
        <w:drawing>
          <wp:inline distT="0" distB="0" distL="0" distR="0" wp14:anchorId="43C6A71F" wp14:editId="29208BB4">
            <wp:extent cx="2768742" cy="419122"/>
            <wp:effectExtent l="0" t="0" r="0" b="0"/>
            <wp:docPr id="1321944461" name="drawing" descr="The outreach center for defness and blind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4461" name=""/>
                    <pic:cNvPicPr/>
                  </pic:nvPicPr>
                  <pic:blipFill>
                    <a:blip r:embed="rId12">
                      <a:extLst>
                        <a:ext uri="{28A0092B-C50C-407E-A947-70E740481C1C}">
                          <a14:useLocalDpi xmlns:a14="http://schemas.microsoft.com/office/drawing/2010/main" val="0"/>
                        </a:ext>
                      </a:extLst>
                    </a:blip>
                    <a:stretch>
                      <a:fillRect/>
                    </a:stretch>
                  </pic:blipFill>
                  <pic:spPr>
                    <a:xfrm>
                      <a:off x="0" y="0"/>
                      <a:ext cx="2768742" cy="419122"/>
                    </a:xfrm>
                    <a:prstGeom prst="rect">
                      <a:avLst/>
                    </a:prstGeom>
                  </pic:spPr>
                </pic:pic>
              </a:graphicData>
            </a:graphic>
          </wp:inline>
        </w:drawing>
      </w:r>
    </w:p>
    <w:p w14:paraId="3108A2AE" w14:textId="4A025030" w:rsidR="512A0F99" w:rsidRDefault="512A0F99" w:rsidP="35A6D52A">
      <w:pPr>
        <w:ind w:left="740"/>
        <w:rPr>
          <w:rFonts w:eastAsiaTheme="minorEastAsia"/>
          <w:color w:val="181C1F"/>
        </w:rPr>
      </w:pPr>
      <w:r w:rsidRPr="35A6D52A">
        <w:rPr>
          <w:rFonts w:eastAsiaTheme="minorEastAsia"/>
          <w:color w:val="181C1F"/>
        </w:rPr>
        <w:t>The Outreach Center for Deafness and Blindness at OCALI presents a video module,</w:t>
      </w:r>
    </w:p>
    <w:p w14:paraId="6474D974" w14:textId="20702B32" w:rsidR="512A0F99" w:rsidRPr="007B6EE0" w:rsidRDefault="512A0F99" w:rsidP="007B6EE0">
      <w:pPr>
        <w:spacing w:before="58" w:after="240"/>
        <w:ind w:left="734"/>
        <w:rPr>
          <w:rFonts w:eastAsiaTheme="minorEastAsia"/>
          <w:color w:val="181C1F"/>
        </w:rPr>
      </w:pPr>
      <w:r w:rsidRPr="35A6D52A">
        <w:rPr>
          <w:rFonts w:eastAsiaTheme="minorEastAsia"/>
          <w:color w:val="181C1F"/>
        </w:rPr>
        <w:t>Promoting Access for People Who are Deaf, Hard of Hearing, Blind, or Visually Impaired.</w:t>
      </w:r>
    </w:p>
    <w:p w14:paraId="1E4F6177" w14:textId="7EB2E33F" w:rsidR="512A0F99" w:rsidRDefault="512A0F99" w:rsidP="35A6D52A">
      <w:pPr>
        <w:spacing w:before="1" w:line="288" w:lineRule="auto"/>
        <w:ind w:left="740" w:right="1108"/>
        <w:rPr>
          <w:rFonts w:eastAsiaTheme="minorEastAsia"/>
          <w:color w:val="181C1F"/>
        </w:rPr>
      </w:pPr>
      <w:r w:rsidRPr="35A6D52A">
        <w:rPr>
          <w:rFonts w:eastAsiaTheme="minorEastAsia"/>
          <w:color w:val="181C1F"/>
        </w:rPr>
        <w:t xml:space="preserve">Information is everywhere you look and everywhere you listen. When vision or hearing is affected, part of that information is missing, and this can create hurdles. This makes getting strategies in place important so that you can support access to information and </w:t>
      </w:r>
      <w:proofErr w:type="gramStart"/>
      <w:r w:rsidRPr="35A6D52A">
        <w:rPr>
          <w:rFonts w:eastAsiaTheme="minorEastAsia"/>
          <w:color w:val="181C1F"/>
        </w:rPr>
        <w:t>open up</w:t>
      </w:r>
      <w:proofErr w:type="gramEnd"/>
      <w:r w:rsidRPr="35A6D52A">
        <w:rPr>
          <w:rFonts w:eastAsiaTheme="minorEastAsia"/>
          <w:color w:val="181C1F"/>
        </w:rPr>
        <w:t xml:space="preserve"> opportunities for meaningful participation.</w:t>
      </w:r>
    </w:p>
    <w:p w14:paraId="2332DD40" w14:textId="18B53DD1" w:rsidR="512A0F99" w:rsidRPr="007B6EE0" w:rsidRDefault="512A0F99" w:rsidP="007B6EE0">
      <w:pPr>
        <w:spacing w:before="205" w:after="240" w:line="259" w:lineRule="auto"/>
        <w:ind w:left="734" w:right="1109"/>
        <w:rPr>
          <w:rFonts w:eastAsiaTheme="minorEastAsia"/>
          <w:color w:val="181C1F"/>
        </w:rPr>
      </w:pPr>
      <w:r w:rsidRPr="35A6D52A">
        <w:rPr>
          <w:rFonts w:eastAsiaTheme="minorEastAsia"/>
          <w:color w:val="181C1F"/>
        </w:rPr>
        <w:t>This training will get you started with basic strategies to begin building relationships and engaging in basic supports. It will empower you in strengthening your connections with people who are deaf, hard of hearing, blind, or visually impaired at home, at school, and in the community.</w:t>
      </w:r>
    </w:p>
    <w:p w14:paraId="7A23546B" w14:textId="151C6B53" w:rsidR="35A6D52A" w:rsidRDefault="512A0F99" w:rsidP="007B6EE0">
      <w:pPr>
        <w:ind w:left="740"/>
      </w:pPr>
      <w:hyperlink r:id="rId13">
        <w:r w:rsidRPr="35A6D52A">
          <w:rPr>
            <w:rStyle w:val="Hyperlink"/>
            <w:rFonts w:ascii="Arial" w:eastAsia="Arial" w:hAnsi="Arial" w:cs="Arial"/>
            <w:sz w:val="23"/>
            <w:szCs w:val="23"/>
          </w:rPr>
          <w:t>www.deafandblindoutreach.org/promoting-access</w:t>
        </w:r>
      </w:hyperlink>
    </w:p>
    <w:sectPr w:rsidR="35A6D52A" w:rsidSect="000022EB">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B1EB8" w14:textId="77777777" w:rsidR="00D76AB9" w:rsidRDefault="00D76AB9" w:rsidP="002B7BE3">
      <w:r>
        <w:separator/>
      </w:r>
    </w:p>
  </w:endnote>
  <w:endnote w:type="continuationSeparator" w:id="0">
    <w:p w14:paraId="734F4B79" w14:textId="77777777" w:rsidR="00D76AB9" w:rsidRDefault="00D76AB9" w:rsidP="002B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venir Book">
    <w:altName w:val="Calibri"/>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D055" w14:textId="77777777" w:rsidR="002B7BE3" w:rsidRDefault="002B7BE3" w:rsidP="002B7BE3">
    <w:pPr>
      <w:rPr>
        <w:rFonts w:ascii="Avenir Book" w:hAnsi="Avenir Book"/>
        <w:sz w:val="20"/>
        <w:szCs w:val="20"/>
      </w:rPr>
    </w:pPr>
  </w:p>
  <w:p w14:paraId="6CCD6A2F" w14:textId="77777777" w:rsidR="002B7BE3" w:rsidRDefault="002B7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8FA2" w14:textId="77777777" w:rsidR="00D76AB9" w:rsidRDefault="00D76AB9" w:rsidP="002B7BE3">
      <w:r>
        <w:separator/>
      </w:r>
    </w:p>
  </w:footnote>
  <w:footnote w:type="continuationSeparator" w:id="0">
    <w:p w14:paraId="74D640ED" w14:textId="77777777" w:rsidR="00D76AB9" w:rsidRDefault="00D76AB9" w:rsidP="002B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408F" w14:textId="498957D8" w:rsidR="266626A8" w:rsidRDefault="266626A8" w:rsidP="266626A8">
    <w:pPr>
      <w:rPr>
        <w:rFonts w:ascii="Calibri" w:eastAsia="Calibri" w:hAnsi="Calibri" w:cs="Calibri"/>
        <w:sz w:val="32"/>
        <w:szCs w:val="32"/>
      </w:rPr>
    </w:pPr>
  </w:p>
</w:hdr>
</file>

<file path=word/intelligence2.xml><?xml version="1.0" encoding="utf-8"?>
<int2:intelligence xmlns:int2="http://schemas.microsoft.com/office/intelligence/2020/intelligence" xmlns:oel="http://schemas.microsoft.com/office/2019/extlst">
  <int2:observations>
    <int2:bookmark int2:bookmarkName="_Int_wwXOOXPk" int2:invalidationBookmarkName="" int2:hashCode="2VCKDl9K9HQ8Vh" int2:id="WRzgNzg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877"/>
    <w:multiLevelType w:val="hybridMultilevel"/>
    <w:tmpl w:val="B832F920"/>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D1FB7"/>
    <w:multiLevelType w:val="hybridMultilevel"/>
    <w:tmpl w:val="6042346A"/>
    <w:lvl w:ilvl="0" w:tplc="73E456AC">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2E7D1BC0"/>
    <w:multiLevelType w:val="hybridMultilevel"/>
    <w:tmpl w:val="9BCC7444"/>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D50C0"/>
    <w:multiLevelType w:val="hybridMultilevel"/>
    <w:tmpl w:val="4F4694B8"/>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73519"/>
    <w:multiLevelType w:val="hybridMultilevel"/>
    <w:tmpl w:val="4BA21B10"/>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920B6"/>
    <w:multiLevelType w:val="hybridMultilevel"/>
    <w:tmpl w:val="3500BF48"/>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E3D9F"/>
    <w:multiLevelType w:val="hybridMultilevel"/>
    <w:tmpl w:val="77AC687A"/>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143B2"/>
    <w:multiLevelType w:val="hybridMultilevel"/>
    <w:tmpl w:val="814821BE"/>
    <w:lvl w:ilvl="0" w:tplc="E1EA5966">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E68E5"/>
    <w:multiLevelType w:val="hybridMultilevel"/>
    <w:tmpl w:val="E06420E2"/>
    <w:lvl w:ilvl="0" w:tplc="E1EA5966">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C525AD"/>
    <w:multiLevelType w:val="hybridMultilevel"/>
    <w:tmpl w:val="2772CB20"/>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22ABF"/>
    <w:multiLevelType w:val="hybridMultilevel"/>
    <w:tmpl w:val="5A445396"/>
    <w:lvl w:ilvl="0" w:tplc="E1EA5966">
      <w:start w:val="1"/>
      <w:numFmt w:val="bullet"/>
      <w:lvlText w:val=""/>
      <w:lvlJc w:val="left"/>
      <w:pPr>
        <w:ind w:left="720" w:hanging="360"/>
      </w:pPr>
      <w:rPr>
        <w:rFonts w:ascii="Symbol" w:hAnsi="Symbol" w:hint="default"/>
        <w:sz w:val="36"/>
      </w:rPr>
    </w:lvl>
    <w:lvl w:ilvl="1" w:tplc="E1EA5966">
      <w:start w:val="1"/>
      <w:numFmt w:val="bullet"/>
      <w:lvlText w:val=""/>
      <w:lvlJc w:val="left"/>
      <w:pPr>
        <w:ind w:left="360" w:hanging="360"/>
      </w:pPr>
      <w:rPr>
        <w:rFonts w:ascii="Symbol" w:hAnsi="Symbol" w:hint="default"/>
        <w:sz w:val="3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356B1"/>
    <w:multiLevelType w:val="hybridMultilevel"/>
    <w:tmpl w:val="0292F81A"/>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D7309C"/>
    <w:multiLevelType w:val="hybridMultilevel"/>
    <w:tmpl w:val="3CE80CF0"/>
    <w:lvl w:ilvl="0" w:tplc="E1EA596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84AD3"/>
    <w:multiLevelType w:val="hybridMultilevel"/>
    <w:tmpl w:val="700E3BAC"/>
    <w:lvl w:ilvl="0" w:tplc="E1EA5966">
      <w:start w:val="1"/>
      <w:numFmt w:val="bullet"/>
      <w:lvlText w:val=""/>
      <w:lvlJc w:val="left"/>
      <w:pPr>
        <w:ind w:left="720" w:hanging="360"/>
      </w:pPr>
      <w:rPr>
        <w:rFonts w:ascii="Symbol" w:hAnsi="Symbol" w:hint="default"/>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4765281">
    <w:abstractNumId w:val="1"/>
  </w:num>
  <w:num w:numId="2" w16cid:durableId="2017422687">
    <w:abstractNumId w:val="7"/>
  </w:num>
  <w:num w:numId="3" w16cid:durableId="457914260">
    <w:abstractNumId w:val="8"/>
  </w:num>
  <w:num w:numId="4" w16cid:durableId="837967168">
    <w:abstractNumId w:val="13"/>
  </w:num>
  <w:num w:numId="5" w16cid:durableId="1911963699">
    <w:abstractNumId w:val="0"/>
  </w:num>
  <w:num w:numId="6" w16cid:durableId="1098058713">
    <w:abstractNumId w:val="12"/>
  </w:num>
  <w:num w:numId="7" w16cid:durableId="1439790813">
    <w:abstractNumId w:val="2"/>
  </w:num>
  <w:num w:numId="8" w16cid:durableId="958683317">
    <w:abstractNumId w:val="6"/>
  </w:num>
  <w:num w:numId="9" w16cid:durableId="1056587302">
    <w:abstractNumId w:val="5"/>
  </w:num>
  <w:num w:numId="10" w16cid:durableId="691223503">
    <w:abstractNumId w:val="4"/>
  </w:num>
  <w:num w:numId="11" w16cid:durableId="1540705735">
    <w:abstractNumId w:val="11"/>
  </w:num>
  <w:num w:numId="12" w16cid:durableId="537014014">
    <w:abstractNumId w:val="10"/>
  </w:num>
  <w:num w:numId="13" w16cid:durableId="398478542">
    <w:abstractNumId w:val="9"/>
  </w:num>
  <w:num w:numId="14" w16cid:durableId="124926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69"/>
    <w:rsid w:val="000022EB"/>
    <w:rsid w:val="00005A69"/>
    <w:rsid w:val="00017238"/>
    <w:rsid w:val="000172E7"/>
    <w:rsid w:val="000211D3"/>
    <w:rsid w:val="000344F2"/>
    <w:rsid w:val="00035669"/>
    <w:rsid w:val="0004256A"/>
    <w:rsid w:val="0005684C"/>
    <w:rsid w:val="0006749A"/>
    <w:rsid w:val="00070E8B"/>
    <w:rsid w:val="0009023C"/>
    <w:rsid w:val="0009315D"/>
    <w:rsid w:val="000B7F52"/>
    <w:rsid w:val="000C510D"/>
    <w:rsid w:val="000D17CB"/>
    <w:rsid w:val="000E2A1E"/>
    <w:rsid w:val="000E4189"/>
    <w:rsid w:val="000E43B7"/>
    <w:rsid w:val="000F246F"/>
    <w:rsid w:val="000F40B5"/>
    <w:rsid w:val="00110603"/>
    <w:rsid w:val="001138A6"/>
    <w:rsid w:val="001233E2"/>
    <w:rsid w:val="0015061B"/>
    <w:rsid w:val="0015674A"/>
    <w:rsid w:val="001651D3"/>
    <w:rsid w:val="0016531F"/>
    <w:rsid w:val="00167D4E"/>
    <w:rsid w:val="00172C36"/>
    <w:rsid w:val="00173612"/>
    <w:rsid w:val="00194898"/>
    <w:rsid w:val="0019535A"/>
    <w:rsid w:val="001971FD"/>
    <w:rsid w:val="001A1A12"/>
    <w:rsid w:val="001B0C43"/>
    <w:rsid w:val="001B13F5"/>
    <w:rsid w:val="001B2DFD"/>
    <w:rsid w:val="001B5CAB"/>
    <w:rsid w:val="001C1D5B"/>
    <w:rsid w:val="001C420F"/>
    <w:rsid w:val="001D37D3"/>
    <w:rsid w:val="001F0C27"/>
    <w:rsid w:val="001F73D5"/>
    <w:rsid w:val="00203FE4"/>
    <w:rsid w:val="0021793B"/>
    <w:rsid w:val="002213E8"/>
    <w:rsid w:val="00222BAF"/>
    <w:rsid w:val="0022520A"/>
    <w:rsid w:val="00226D55"/>
    <w:rsid w:val="00235113"/>
    <w:rsid w:val="002373D1"/>
    <w:rsid w:val="00237D6F"/>
    <w:rsid w:val="00250B70"/>
    <w:rsid w:val="0027696E"/>
    <w:rsid w:val="002815B1"/>
    <w:rsid w:val="00285FDE"/>
    <w:rsid w:val="00286028"/>
    <w:rsid w:val="0029133F"/>
    <w:rsid w:val="002A79F6"/>
    <w:rsid w:val="002B1E76"/>
    <w:rsid w:val="002B68F3"/>
    <w:rsid w:val="002B7651"/>
    <w:rsid w:val="002B7BE3"/>
    <w:rsid w:val="002C104A"/>
    <w:rsid w:val="002D3DD8"/>
    <w:rsid w:val="002E7058"/>
    <w:rsid w:val="002F2EE7"/>
    <w:rsid w:val="002F3857"/>
    <w:rsid w:val="00300649"/>
    <w:rsid w:val="003150BB"/>
    <w:rsid w:val="00320E6B"/>
    <w:rsid w:val="00322A75"/>
    <w:rsid w:val="00326079"/>
    <w:rsid w:val="00346F79"/>
    <w:rsid w:val="00347087"/>
    <w:rsid w:val="00350AF8"/>
    <w:rsid w:val="00364075"/>
    <w:rsid w:val="0036721D"/>
    <w:rsid w:val="00377479"/>
    <w:rsid w:val="0038198B"/>
    <w:rsid w:val="003876A1"/>
    <w:rsid w:val="003968AB"/>
    <w:rsid w:val="003B49DF"/>
    <w:rsid w:val="003B5D78"/>
    <w:rsid w:val="003C51DE"/>
    <w:rsid w:val="003C6AFB"/>
    <w:rsid w:val="003E44F5"/>
    <w:rsid w:val="003F350D"/>
    <w:rsid w:val="003F37CF"/>
    <w:rsid w:val="003F4F40"/>
    <w:rsid w:val="003F5D1C"/>
    <w:rsid w:val="0040514B"/>
    <w:rsid w:val="004208D6"/>
    <w:rsid w:val="004314CF"/>
    <w:rsid w:val="00432376"/>
    <w:rsid w:val="004431D5"/>
    <w:rsid w:val="00446AC8"/>
    <w:rsid w:val="0044B2AD"/>
    <w:rsid w:val="00456B14"/>
    <w:rsid w:val="00473031"/>
    <w:rsid w:val="00486787"/>
    <w:rsid w:val="00493D17"/>
    <w:rsid w:val="004A1D66"/>
    <w:rsid w:val="004A33CF"/>
    <w:rsid w:val="004B3C4C"/>
    <w:rsid w:val="004B56E0"/>
    <w:rsid w:val="00511243"/>
    <w:rsid w:val="0051272C"/>
    <w:rsid w:val="00523CB0"/>
    <w:rsid w:val="005240BC"/>
    <w:rsid w:val="00525396"/>
    <w:rsid w:val="005426B0"/>
    <w:rsid w:val="00543D04"/>
    <w:rsid w:val="005477DE"/>
    <w:rsid w:val="00552274"/>
    <w:rsid w:val="00562074"/>
    <w:rsid w:val="0058028E"/>
    <w:rsid w:val="00593C01"/>
    <w:rsid w:val="005A0816"/>
    <w:rsid w:val="005B3F89"/>
    <w:rsid w:val="005B465A"/>
    <w:rsid w:val="005C1F18"/>
    <w:rsid w:val="005D06D5"/>
    <w:rsid w:val="005E3B73"/>
    <w:rsid w:val="005E6D12"/>
    <w:rsid w:val="006004A5"/>
    <w:rsid w:val="00607A24"/>
    <w:rsid w:val="00614579"/>
    <w:rsid w:val="00615A51"/>
    <w:rsid w:val="00615AF4"/>
    <w:rsid w:val="006207C3"/>
    <w:rsid w:val="006228CF"/>
    <w:rsid w:val="00622995"/>
    <w:rsid w:val="00626CDD"/>
    <w:rsid w:val="00630B78"/>
    <w:rsid w:val="00631347"/>
    <w:rsid w:val="00631D26"/>
    <w:rsid w:val="0064748A"/>
    <w:rsid w:val="00653E14"/>
    <w:rsid w:val="006660ED"/>
    <w:rsid w:val="00681874"/>
    <w:rsid w:val="00681ABD"/>
    <w:rsid w:val="00681AFC"/>
    <w:rsid w:val="006905AC"/>
    <w:rsid w:val="00690A75"/>
    <w:rsid w:val="006963C3"/>
    <w:rsid w:val="006A6071"/>
    <w:rsid w:val="006B36C6"/>
    <w:rsid w:val="006D744F"/>
    <w:rsid w:val="006E54B6"/>
    <w:rsid w:val="006E704D"/>
    <w:rsid w:val="006F1099"/>
    <w:rsid w:val="006F1869"/>
    <w:rsid w:val="006F3048"/>
    <w:rsid w:val="006F5285"/>
    <w:rsid w:val="0070073B"/>
    <w:rsid w:val="00702BF9"/>
    <w:rsid w:val="00704190"/>
    <w:rsid w:val="00736A10"/>
    <w:rsid w:val="00753853"/>
    <w:rsid w:val="00757132"/>
    <w:rsid w:val="007603D9"/>
    <w:rsid w:val="007625E2"/>
    <w:rsid w:val="00786728"/>
    <w:rsid w:val="00795389"/>
    <w:rsid w:val="007A4D19"/>
    <w:rsid w:val="007B5E37"/>
    <w:rsid w:val="007B6EE0"/>
    <w:rsid w:val="007C0178"/>
    <w:rsid w:val="007C03A1"/>
    <w:rsid w:val="007D17D6"/>
    <w:rsid w:val="007F1CEC"/>
    <w:rsid w:val="007F2DDB"/>
    <w:rsid w:val="007F4BF9"/>
    <w:rsid w:val="007F58C3"/>
    <w:rsid w:val="007F6650"/>
    <w:rsid w:val="008055CD"/>
    <w:rsid w:val="00806D99"/>
    <w:rsid w:val="00811D9E"/>
    <w:rsid w:val="00831B8C"/>
    <w:rsid w:val="00842E7F"/>
    <w:rsid w:val="0085061A"/>
    <w:rsid w:val="00851E9D"/>
    <w:rsid w:val="0085787A"/>
    <w:rsid w:val="00860C9A"/>
    <w:rsid w:val="00864316"/>
    <w:rsid w:val="00873112"/>
    <w:rsid w:val="008758C2"/>
    <w:rsid w:val="008803A2"/>
    <w:rsid w:val="00883B22"/>
    <w:rsid w:val="00891CF2"/>
    <w:rsid w:val="00895C3A"/>
    <w:rsid w:val="008A0DFE"/>
    <w:rsid w:val="008A4C3D"/>
    <w:rsid w:val="008A7671"/>
    <w:rsid w:val="008A79B3"/>
    <w:rsid w:val="008B748F"/>
    <w:rsid w:val="008C1FCE"/>
    <w:rsid w:val="008D481B"/>
    <w:rsid w:val="008F183E"/>
    <w:rsid w:val="009157F1"/>
    <w:rsid w:val="00925B29"/>
    <w:rsid w:val="00925F20"/>
    <w:rsid w:val="009539EF"/>
    <w:rsid w:val="009552C2"/>
    <w:rsid w:val="009571B7"/>
    <w:rsid w:val="0097119D"/>
    <w:rsid w:val="00976014"/>
    <w:rsid w:val="00987467"/>
    <w:rsid w:val="00991B1E"/>
    <w:rsid w:val="009944AC"/>
    <w:rsid w:val="009A5F3F"/>
    <w:rsid w:val="009B3949"/>
    <w:rsid w:val="009C0D80"/>
    <w:rsid w:val="009D12E1"/>
    <w:rsid w:val="009E06BC"/>
    <w:rsid w:val="009E0ABC"/>
    <w:rsid w:val="009E428B"/>
    <w:rsid w:val="009E6BCC"/>
    <w:rsid w:val="009F39B7"/>
    <w:rsid w:val="009F61BE"/>
    <w:rsid w:val="009F641E"/>
    <w:rsid w:val="00A02ABE"/>
    <w:rsid w:val="00A165F6"/>
    <w:rsid w:val="00A22D0D"/>
    <w:rsid w:val="00A25276"/>
    <w:rsid w:val="00A32E6F"/>
    <w:rsid w:val="00A33C16"/>
    <w:rsid w:val="00A710B1"/>
    <w:rsid w:val="00A73069"/>
    <w:rsid w:val="00A75F84"/>
    <w:rsid w:val="00A77A49"/>
    <w:rsid w:val="00A77E41"/>
    <w:rsid w:val="00A80A41"/>
    <w:rsid w:val="00A863D9"/>
    <w:rsid w:val="00AA0212"/>
    <w:rsid w:val="00AA0F42"/>
    <w:rsid w:val="00AA2AC2"/>
    <w:rsid w:val="00AA7689"/>
    <w:rsid w:val="00AC03C7"/>
    <w:rsid w:val="00AC2068"/>
    <w:rsid w:val="00AC22E4"/>
    <w:rsid w:val="00AC666B"/>
    <w:rsid w:val="00AC738B"/>
    <w:rsid w:val="00AE0D6D"/>
    <w:rsid w:val="00AE38EE"/>
    <w:rsid w:val="00AE440A"/>
    <w:rsid w:val="00B138C3"/>
    <w:rsid w:val="00B14889"/>
    <w:rsid w:val="00B14932"/>
    <w:rsid w:val="00B15A62"/>
    <w:rsid w:val="00B16249"/>
    <w:rsid w:val="00B2353F"/>
    <w:rsid w:val="00B6384A"/>
    <w:rsid w:val="00B7024E"/>
    <w:rsid w:val="00B703E2"/>
    <w:rsid w:val="00B8250E"/>
    <w:rsid w:val="00B8341A"/>
    <w:rsid w:val="00B83891"/>
    <w:rsid w:val="00B86D33"/>
    <w:rsid w:val="00B90B8A"/>
    <w:rsid w:val="00B92BAE"/>
    <w:rsid w:val="00B93F06"/>
    <w:rsid w:val="00B9400B"/>
    <w:rsid w:val="00B95376"/>
    <w:rsid w:val="00BB4F9F"/>
    <w:rsid w:val="00BC5891"/>
    <w:rsid w:val="00BD2B66"/>
    <w:rsid w:val="00BE284C"/>
    <w:rsid w:val="00BE5FF9"/>
    <w:rsid w:val="00BF3B15"/>
    <w:rsid w:val="00BF4463"/>
    <w:rsid w:val="00C02AD0"/>
    <w:rsid w:val="00C042FD"/>
    <w:rsid w:val="00C10506"/>
    <w:rsid w:val="00C10E3C"/>
    <w:rsid w:val="00C23EE8"/>
    <w:rsid w:val="00C34002"/>
    <w:rsid w:val="00C345A7"/>
    <w:rsid w:val="00C36BDD"/>
    <w:rsid w:val="00C4449A"/>
    <w:rsid w:val="00C56A7B"/>
    <w:rsid w:val="00C65C1A"/>
    <w:rsid w:val="00C759D3"/>
    <w:rsid w:val="00C770D2"/>
    <w:rsid w:val="00C8245A"/>
    <w:rsid w:val="00C83F5E"/>
    <w:rsid w:val="00CA26BA"/>
    <w:rsid w:val="00CA2E63"/>
    <w:rsid w:val="00CA78B4"/>
    <w:rsid w:val="00CB11D1"/>
    <w:rsid w:val="00CE047F"/>
    <w:rsid w:val="00CF4542"/>
    <w:rsid w:val="00CF7A2C"/>
    <w:rsid w:val="00D05C3A"/>
    <w:rsid w:val="00D05FAC"/>
    <w:rsid w:val="00D10C08"/>
    <w:rsid w:val="00D10F76"/>
    <w:rsid w:val="00D31524"/>
    <w:rsid w:val="00D35048"/>
    <w:rsid w:val="00D36D24"/>
    <w:rsid w:val="00D42E6E"/>
    <w:rsid w:val="00D53A4E"/>
    <w:rsid w:val="00D65BE2"/>
    <w:rsid w:val="00D72713"/>
    <w:rsid w:val="00D76AB9"/>
    <w:rsid w:val="00D9444A"/>
    <w:rsid w:val="00D97C81"/>
    <w:rsid w:val="00DD1FC2"/>
    <w:rsid w:val="00DD36B6"/>
    <w:rsid w:val="00DD7CEF"/>
    <w:rsid w:val="00DF2103"/>
    <w:rsid w:val="00E069C0"/>
    <w:rsid w:val="00E16B50"/>
    <w:rsid w:val="00E2308E"/>
    <w:rsid w:val="00E27FA4"/>
    <w:rsid w:val="00E35F7A"/>
    <w:rsid w:val="00E37287"/>
    <w:rsid w:val="00E54BB8"/>
    <w:rsid w:val="00E57D70"/>
    <w:rsid w:val="00E60380"/>
    <w:rsid w:val="00E60401"/>
    <w:rsid w:val="00E706D9"/>
    <w:rsid w:val="00E7602C"/>
    <w:rsid w:val="00E846AE"/>
    <w:rsid w:val="00E97D01"/>
    <w:rsid w:val="00EA4CF6"/>
    <w:rsid w:val="00EB4D53"/>
    <w:rsid w:val="00EC4B95"/>
    <w:rsid w:val="00EC5923"/>
    <w:rsid w:val="00EE7667"/>
    <w:rsid w:val="00F2686F"/>
    <w:rsid w:val="00F41BD4"/>
    <w:rsid w:val="00F61FB4"/>
    <w:rsid w:val="00F632B5"/>
    <w:rsid w:val="00F6375D"/>
    <w:rsid w:val="00F702A1"/>
    <w:rsid w:val="00F73530"/>
    <w:rsid w:val="00F744D2"/>
    <w:rsid w:val="00F826AF"/>
    <w:rsid w:val="00F8586E"/>
    <w:rsid w:val="00F91ADC"/>
    <w:rsid w:val="00F96E97"/>
    <w:rsid w:val="00FB24B7"/>
    <w:rsid w:val="00FB251F"/>
    <w:rsid w:val="00FC0FA1"/>
    <w:rsid w:val="00FE3C88"/>
    <w:rsid w:val="012CCDE7"/>
    <w:rsid w:val="0294779E"/>
    <w:rsid w:val="03CC145B"/>
    <w:rsid w:val="0404DB27"/>
    <w:rsid w:val="04104746"/>
    <w:rsid w:val="05DA603C"/>
    <w:rsid w:val="05DDA96A"/>
    <w:rsid w:val="079A1B0D"/>
    <w:rsid w:val="094B92DB"/>
    <w:rsid w:val="099C9FB3"/>
    <w:rsid w:val="09C2BFF3"/>
    <w:rsid w:val="0AF03F42"/>
    <w:rsid w:val="0AFC1F5C"/>
    <w:rsid w:val="0CD7C01C"/>
    <w:rsid w:val="0D793DE7"/>
    <w:rsid w:val="0D90321A"/>
    <w:rsid w:val="105B4FB5"/>
    <w:rsid w:val="11D6090F"/>
    <w:rsid w:val="11F0B514"/>
    <w:rsid w:val="12E6D766"/>
    <w:rsid w:val="1360ED95"/>
    <w:rsid w:val="164ECE2B"/>
    <w:rsid w:val="1770EE7E"/>
    <w:rsid w:val="194A5CED"/>
    <w:rsid w:val="1ACFE210"/>
    <w:rsid w:val="1C03693C"/>
    <w:rsid w:val="1D9946D1"/>
    <w:rsid w:val="1DA74F83"/>
    <w:rsid w:val="1F81279B"/>
    <w:rsid w:val="1FDBECC8"/>
    <w:rsid w:val="217EAB8D"/>
    <w:rsid w:val="22FC4487"/>
    <w:rsid w:val="24B823FD"/>
    <w:rsid w:val="25156445"/>
    <w:rsid w:val="266626A8"/>
    <w:rsid w:val="26A5F3EC"/>
    <w:rsid w:val="27E1256A"/>
    <w:rsid w:val="2A065A2A"/>
    <w:rsid w:val="2CD36B2C"/>
    <w:rsid w:val="32C02979"/>
    <w:rsid w:val="33ADE4B9"/>
    <w:rsid w:val="33EF2816"/>
    <w:rsid w:val="350D7DDB"/>
    <w:rsid w:val="354432E0"/>
    <w:rsid w:val="35A6D52A"/>
    <w:rsid w:val="35ECDC70"/>
    <w:rsid w:val="35F08832"/>
    <w:rsid w:val="36DD3E99"/>
    <w:rsid w:val="376A3F9F"/>
    <w:rsid w:val="37CDF982"/>
    <w:rsid w:val="3CD269DC"/>
    <w:rsid w:val="3D4AC1EF"/>
    <w:rsid w:val="3EB94FB3"/>
    <w:rsid w:val="3ED67C08"/>
    <w:rsid w:val="3FC5752C"/>
    <w:rsid w:val="42348628"/>
    <w:rsid w:val="437CA56B"/>
    <w:rsid w:val="437DD2B4"/>
    <w:rsid w:val="4485C908"/>
    <w:rsid w:val="45797666"/>
    <w:rsid w:val="47810AD7"/>
    <w:rsid w:val="484B5E62"/>
    <w:rsid w:val="48995583"/>
    <w:rsid w:val="498B7A50"/>
    <w:rsid w:val="4D95A837"/>
    <w:rsid w:val="4E8665BA"/>
    <w:rsid w:val="4F754BD5"/>
    <w:rsid w:val="4FB6C247"/>
    <w:rsid w:val="501288DF"/>
    <w:rsid w:val="512A0F99"/>
    <w:rsid w:val="519514E9"/>
    <w:rsid w:val="561F19F3"/>
    <w:rsid w:val="56E8C2FC"/>
    <w:rsid w:val="578E9A7E"/>
    <w:rsid w:val="58466B9E"/>
    <w:rsid w:val="5884576A"/>
    <w:rsid w:val="5A93647A"/>
    <w:rsid w:val="5C453B39"/>
    <w:rsid w:val="5CF3D2E6"/>
    <w:rsid w:val="5D3ED7F1"/>
    <w:rsid w:val="5DD2729F"/>
    <w:rsid w:val="5EAE9142"/>
    <w:rsid w:val="5FA469A8"/>
    <w:rsid w:val="608D6FD6"/>
    <w:rsid w:val="62162F6B"/>
    <w:rsid w:val="6352F45E"/>
    <w:rsid w:val="63BCFE25"/>
    <w:rsid w:val="6481EFC6"/>
    <w:rsid w:val="64A44015"/>
    <w:rsid w:val="64D08DBA"/>
    <w:rsid w:val="652F2C00"/>
    <w:rsid w:val="65C9EFB6"/>
    <w:rsid w:val="65E59FA1"/>
    <w:rsid w:val="67768188"/>
    <w:rsid w:val="69434EE9"/>
    <w:rsid w:val="69C36D6B"/>
    <w:rsid w:val="6CC549DD"/>
    <w:rsid w:val="709E926F"/>
    <w:rsid w:val="754E47FC"/>
    <w:rsid w:val="764024D6"/>
    <w:rsid w:val="76C16B32"/>
    <w:rsid w:val="7991D083"/>
    <w:rsid w:val="7A9BEB6C"/>
    <w:rsid w:val="7AB39CCE"/>
    <w:rsid w:val="7ACD198A"/>
    <w:rsid w:val="7BBDB3B7"/>
    <w:rsid w:val="7C1B94C2"/>
    <w:rsid w:val="7C30D164"/>
    <w:rsid w:val="7C8921DE"/>
    <w:rsid w:val="7E04E5EB"/>
    <w:rsid w:val="7E283D0A"/>
    <w:rsid w:val="7F5B5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76551"/>
  <w15:chartTrackingRefBased/>
  <w15:docId w15:val="{408E18F6-9EB8-4D39-9DD2-68241A5E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0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17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3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AFC"/>
    <w:pPr>
      <w:ind w:left="720"/>
      <w:contextualSpacing/>
    </w:pPr>
  </w:style>
  <w:style w:type="paragraph" w:styleId="Header">
    <w:name w:val="header"/>
    <w:basedOn w:val="Normal"/>
    <w:link w:val="HeaderChar"/>
    <w:uiPriority w:val="99"/>
    <w:unhideWhenUsed/>
    <w:rsid w:val="002B7BE3"/>
    <w:pPr>
      <w:tabs>
        <w:tab w:val="center" w:pos="4680"/>
        <w:tab w:val="right" w:pos="9360"/>
      </w:tabs>
    </w:pPr>
  </w:style>
  <w:style w:type="character" w:customStyle="1" w:styleId="HeaderChar">
    <w:name w:val="Header Char"/>
    <w:basedOn w:val="DefaultParagraphFont"/>
    <w:link w:val="Header"/>
    <w:uiPriority w:val="99"/>
    <w:rsid w:val="002B7BE3"/>
  </w:style>
  <w:style w:type="paragraph" w:styleId="Footer">
    <w:name w:val="footer"/>
    <w:basedOn w:val="Normal"/>
    <w:link w:val="FooterChar"/>
    <w:uiPriority w:val="99"/>
    <w:unhideWhenUsed/>
    <w:rsid w:val="002B7BE3"/>
    <w:pPr>
      <w:tabs>
        <w:tab w:val="center" w:pos="4680"/>
        <w:tab w:val="right" w:pos="9360"/>
      </w:tabs>
    </w:pPr>
  </w:style>
  <w:style w:type="character" w:customStyle="1" w:styleId="FooterChar">
    <w:name w:val="Footer Char"/>
    <w:basedOn w:val="DefaultParagraphFont"/>
    <w:link w:val="Footer"/>
    <w:uiPriority w:val="99"/>
    <w:rsid w:val="002B7BE3"/>
  </w:style>
  <w:style w:type="character" w:styleId="Hyperlink">
    <w:name w:val="Hyperlink"/>
    <w:basedOn w:val="DefaultParagraphFont"/>
    <w:uiPriority w:val="99"/>
    <w:unhideWhenUsed/>
    <w:rsid w:val="002B7BE3"/>
    <w:rPr>
      <w:color w:val="0000FF"/>
      <w:u w:val="single"/>
    </w:rPr>
  </w:style>
  <w:style w:type="character" w:styleId="UnresolvedMention">
    <w:name w:val="Unresolved Mention"/>
    <w:basedOn w:val="DefaultParagraphFont"/>
    <w:uiPriority w:val="99"/>
    <w:rsid w:val="00F8586E"/>
    <w:rPr>
      <w:color w:val="605E5C"/>
      <w:shd w:val="clear" w:color="auto" w:fill="E1DFDD"/>
    </w:rPr>
  </w:style>
  <w:style w:type="character" w:customStyle="1" w:styleId="Heading1Char">
    <w:name w:val="Heading 1 Char"/>
    <w:basedOn w:val="DefaultParagraphFont"/>
    <w:link w:val="Heading1"/>
    <w:uiPriority w:val="9"/>
    <w:rsid w:val="009760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17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197099">
      <w:bodyDiv w:val="1"/>
      <w:marLeft w:val="0"/>
      <w:marRight w:val="0"/>
      <w:marTop w:val="0"/>
      <w:marBottom w:val="0"/>
      <w:divBdr>
        <w:top w:val="none" w:sz="0" w:space="0" w:color="auto"/>
        <w:left w:val="none" w:sz="0" w:space="0" w:color="auto"/>
        <w:bottom w:val="none" w:sz="0" w:space="0" w:color="auto"/>
        <w:right w:val="none" w:sz="0" w:space="0" w:color="auto"/>
      </w:divBdr>
    </w:div>
    <w:div w:id="1519466535">
      <w:bodyDiv w:val="1"/>
      <w:marLeft w:val="0"/>
      <w:marRight w:val="0"/>
      <w:marTop w:val="0"/>
      <w:marBottom w:val="0"/>
      <w:divBdr>
        <w:top w:val="none" w:sz="0" w:space="0" w:color="auto"/>
        <w:left w:val="none" w:sz="0" w:space="0" w:color="auto"/>
        <w:bottom w:val="none" w:sz="0" w:space="0" w:color="auto"/>
        <w:right w:val="none" w:sz="0" w:space="0" w:color="auto"/>
      </w:divBdr>
    </w:div>
    <w:div w:id="20675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eafandblindoutreach.org/promoting-access"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ismcertificationcenter.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b5340-5371-4984-89d5-892819cac7d4">
      <Terms xmlns="http://schemas.microsoft.com/office/infopath/2007/PartnerControls"/>
    </lcf76f155ced4ddcb4097134ff3c332f>
    <TaxCatchAll xmlns="0d6967dd-dde0-4847-a719-d87754efcf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3E4445E1FA44B8B4EBFEB9586720C" ma:contentTypeVersion="12" ma:contentTypeDescription="Create a new document." ma:contentTypeScope="" ma:versionID="7ae7c445a4c73437a10d69982144e31f">
  <xsd:schema xmlns:xsd="http://www.w3.org/2001/XMLSchema" xmlns:xs="http://www.w3.org/2001/XMLSchema" xmlns:p="http://schemas.microsoft.com/office/2006/metadata/properties" xmlns:ns2="005b5340-5371-4984-89d5-892819cac7d4" xmlns:ns3="0d6967dd-dde0-4847-a719-d87754efcfbd" targetNamespace="http://schemas.microsoft.com/office/2006/metadata/properties" ma:root="true" ma:fieldsID="2080e9a957928637bf67942a500e47cb" ns2:_="" ns3:_="">
    <xsd:import namespace="005b5340-5371-4984-89d5-892819cac7d4"/>
    <xsd:import namespace="0d6967dd-dde0-4847-a719-d87754efc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b5340-5371-4984-89d5-892819cac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6967dd-dde0-4847-a719-d87754efcf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c8adba-84e8-4701-90c5-3a245f2779ae}" ma:internalName="TaxCatchAll" ma:showField="CatchAllData" ma:web="0d6967dd-dde0-4847-a719-d87754ef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BD4F7-B1B3-46FF-9B25-6791765E508B}">
  <ds:schemaRefs>
    <ds:schemaRef ds:uri="http://schemas.microsoft.com/office/2006/metadata/properties"/>
    <ds:schemaRef ds:uri="http://schemas.microsoft.com/office/infopath/2007/PartnerControls"/>
    <ds:schemaRef ds:uri="005b5340-5371-4984-89d5-892819cac7d4"/>
    <ds:schemaRef ds:uri="0d6967dd-dde0-4847-a719-d87754efcfbd"/>
  </ds:schemaRefs>
</ds:datastoreItem>
</file>

<file path=customXml/itemProps2.xml><?xml version="1.0" encoding="utf-8"?>
<ds:datastoreItem xmlns:ds="http://schemas.openxmlformats.org/officeDocument/2006/customXml" ds:itemID="{D0DACDF2-222B-49A3-836C-6912DC86EF7C}">
  <ds:schemaRefs>
    <ds:schemaRef ds:uri="http://schemas.microsoft.com/sharepoint/v3/contenttype/forms"/>
  </ds:schemaRefs>
</ds:datastoreItem>
</file>

<file path=customXml/itemProps3.xml><?xml version="1.0" encoding="utf-8"?>
<ds:datastoreItem xmlns:ds="http://schemas.openxmlformats.org/officeDocument/2006/customXml" ds:itemID="{43299CBA-2705-4DBD-8E07-6470F8F94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b5340-5371-4984-89d5-892819cac7d4"/>
    <ds:schemaRef ds:uri="0d6967dd-dde0-4847-a719-d87754ef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OCALI-OhioStateFair_Checklist</vt:lpstr>
    </vt:vector>
  </TitlesOfParts>
  <Manager/>
  <Company/>
  <LinksUpToDate>false</LinksUpToDate>
  <CharactersWithSpaces>4233</CharactersWithSpaces>
  <SharedDoc>false</SharedDoc>
  <HyperlinkBase/>
  <HLinks>
    <vt:vector size="12" baseType="variant">
      <vt:variant>
        <vt:i4>1704027</vt:i4>
      </vt:variant>
      <vt:variant>
        <vt:i4>3</vt:i4>
      </vt:variant>
      <vt:variant>
        <vt:i4>0</vt:i4>
      </vt:variant>
      <vt:variant>
        <vt:i4>5</vt:i4>
      </vt:variant>
      <vt:variant>
        <vt:lpwstr>http://www.deafandblindoutreach.org/promoting-access</vt:lpwstr>
      </vt:variant>
      <vt:variant>
        <vt:lpwstr/>
      </vt:variant>
      <vt:variant>
        <vt:i4>5308442</vt:i4>
      </vt:variant>
      <vt:variant>
        <vt:i4>0</vt:i4>
      </vt:variant>
      <vt:variant>
        <vt:i4>0</vt:i4>
      </vt:variant>
      <vt:variant>
        <vt:i4>5</vt:i4>
      </vt:variant>
      <vt:variant>
        <vt:lpwstr>http://www.autismcertificationcenter.org/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OCALI-OhioStateFair_Checklist</dc:title>
  <dc:subject>OCALI State Fair Checklist</dc:subject>
  <dc:creator>OCALI</dc:creator>
  <cp:keywords>Ohio, OCALI, Ohio State Fair, Checklist</cp:keywords>
  <dc:description/>
  <cp:lastModifiedBy>Jennifer Bavry</cp:lastModifiedBy>
  <cp:revision>2</cp:revision>
  <dcterms:created xsi:type="dcterms:W3CDTF">2026-06-16T14:33:00Z</dcterms:created>
  <dcterms:modified xsi:type="dcterms:W3CDTF">2026-06-16T14:33:00Z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0x010100ACD3E4445E1FA44B8B4EBFEB9586720C</vt:lpwstr>
  </property>
  <property fmtid="{D5CDD505-2E9C-101B-9397-08002B2CF9AE}" pid="3" name="docLang">
    <vt:lpwstr>en</vt:lpwstr>
  </property>
</Properties>
</file>