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63B3B4" w14:textId="029D0C82" w:rsidR="00D3066F" w:rsidRDefault="00432B25" w:rsidP="00D3066F">
      <w:pPr>
        <w:widowControl w:val="0"/>
        <w:autoSpaceDE w:val="0"/>
        <w:autoSpaceDN w:val="0"/>
        <w:adjustRightInd w:val="0"/>
        <w:spacing w:after="240"/>
        <w:rPr>
          <w:rFonts w:ascii="Cambria" w:hAnsi="Cambria" w:cs="Cambria"/>
          <w:b/>
          <w:bCs/>
          <w:sz w:val="38"/>
          <w:szCs w:val="38"/>
        </w:rPr>
      </w:pPr>
      <w:r>
        <w:rPr>
          <w:rFonts w:ascii="Times" w:hAnsi="Times" w:cs="Times"/>
          <w:noProof/>
        </w:rPr>
        <w:drawing>
          <wp:anchor distT="0" distB="0" distL="114300" distR="114300" simplePos="0" relativeHeight="251658240" behindDoc="0" locked="0" layoutInCell="1" allowOverlap="1" wp14:anchorId="20EB62C7" wp14:editId="7717FDC2">
            <wp:simplePos x="0" y="0"/>
            <wp:positionH relativeFrom="column">
              <wp:posOffset>914400</wp:posOffset>
            </wp:positionH>
            <wp:positionV relativeFrom="paragraph">
              <wp:posOffset>0</wp:posOffset>
            </wp:positionV>
            <wp:extent cx="4343400" cy="1663700"/>
            <wp:effectExtent l="0" t="0" r="0" b="12700"/>
            <wp:wrapTight wrapText="bothSides">
              <wp:wrapPolygon edited="0">
                <wp:start x="0" y="0"/>
                <wp:lineTo x="0" y="21435"/>
                <wp:lineTo x="21474" y="21435"/>
                <wp:lineTo x="21474"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43400" cy="16637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3066F">
        <w:rPr>
          <w:rFonts w:ascii="Cambria" w:hAnsi="Cambria" w:cs="Cambria"/>
          <w:b/>
          <w:bCs/>
          <w:sz w:val="38"/>
          <w:szCs w:val="38"/>
        </w:rPr>
        <w:t xml:space="preserve">                </w:t>
      </w:r>
    </w:p>
    <w:p w14:paraId="7210A051" w14:textId="77777777" w:rsidR="004F3579" w:rsidRDefault="004F3579" w:rsidP="004F3579">
      <w:pPr>
        <w:jc w:val="center"/>
      </w:pPr>
    </w:p>
    <w:p w14:paraId="314C9C41" w14:textId="77777777" w:rsidR="00432B25" w:rsidRDefault="00432B25" w:rsidP="004F3579">
      <w:pPr>
        <w:jc w:val="center"/>
        <w:rPr>
          <w:rFonts w:ascii="Helvetica" w:hAnsi="Helvetica" w:cs="Cambria"/>
          <w:b/>
          <w:bCs/>
          <w:sz w:val="20"/>
          <w:szCs w:val="20"/>
        </w:rPr>
      </w:pPr>
    </w:p>
    <w:p w14:paraId="631334FD" w14:textId="77777777" w:rsidR="00432B25" w:rsidRDefault="00432B25" w:rsidP="004F3579">
      <w:pPr>
        <w:jc w:val="center"/>
        <w:rPr>
          <w:rFonts w:ascii="Helvetica" w:hAnsi="Helvetica" w:cs="Cambria"/>
          <w:b/>
          <w:bCs/>
          <w:sz w:val="20"/>
          <w:szCs w:val="20"/>
        </w:rPr>
      </w:pPr>
    </w:p>
    <w:p w14:paraId="72E4C3C5" w14:textId="77777777" w:rsidR="00432B25" w:rsidRDefault="00432B25" w:rsidP="004F3579">
      <w:pPr>
        <w:jc w:val="center"/>
        <w:rPr>
          <w:rFonts w:ascii="Helvetica" w:hAnsi="Helvetica" w:cs="Cambria"/>
          <w:b/>
          <w:bCs/>
          <w:sz w:val="20"/>
          <w:szCs w:val="20"/>
        </w:rPr>
      </w:pPr>
    </w:p>
    <w:p w14:paraId="4D37520E" w14:textId="77777777" w:rsidR="00432B25" w:rsidRDefault="00432B25" w:rsidP="004F3579">
      <w:pPr>
        <w:jc w:val="center"/>
        <w:rPr>
          <w:rFonts w:ascii="Helvetica" w:hAnsi="Helvetica" w:cs="Cambria"/>
          <w:b/>
          <w:bCs/>
          <w:sz w:val="20"/>
          <w:szCs w:val="20"/>
        </w:rPr>
      </w:pPr>
    </w:p>
    <w:p w14:paraId="5E53B5BB" w14:textId="77777777" w:rsidR="00432B25" w:rsidRDefault="00432B25" w:rsidP="004F3579">
      <w:pPr>
        <w:jc w:val="center"/>
        <w:rPr>
          <w:rFonts w:ascii="Helvetica" w:hAnsi="Helvetica" w:cs="Cambria"/>
          <w:b/>
          <w:bCs/>
          <w:sz w:val="20"/>
          <w:szCs w:val="20"/>
        </w:rPr>
      </w:pPr>
    </w:p>
    <w:p w14:paraId="4C6FAE2F" w14:textId="77777777" w:rsidR="00432B25" w:rsidRDefault="00432B25" w:rsidP="004F3579">
      <w:pPr>
        <w:jc w:val="center"/>
        <w:rPr>
          <w:rFonts w:ascii="Helvetica" w:hAnsi="Helvetica" w:cs="Cambria"/>
          <w:b/>
          <w:bCs/>
          <w:sz w:val="20"/>
          <w:szCs w:val="20"/>
        </w:rPr>
      </w:pPr>
    </w:p>
    <w:p w14:paraId="737A2673" w14:textId="77777777" w:rsidR="00432B25" w:rsidRDefault="00432B25" w:rsidP="004F3579">
      <w:pPr>
        <w:jc w:val="center"/>
        <w:rPr>
          <w:rFonts w:ascii="Helvetica" w:hAnsi="Helvetica" w:cs="Cambria"/>
          <w:b/>
          <w:bCs/>
          <w:sz w:val="20"/>
          <w:szCs w:val="20"/>
        </w:rPr>
      </w:pPr>
    </w:p>
    <w:p w14:paraId="302200C4" w14:textId="77777777" w:rsidR="00432B25" w:rsidRDefault="00432B25" w:rsidP="004F3579">
      <w:pPr>
        <w:jc w:val="center"/>
        <w:rPr>
          <w:rFonts w:ascii="Helvetica" w:hAnsi="Helvetica" w:cs="Cambria"/>
          <w:b/>
          <w:bCs/>
          <w:sz w:val="20"/>
          <w:szCs w:val="20"/>
        </w:rPr>
      </w:pPr>
    </w:p>
    <w:p w14:paraId="02E32C08" w14:textId="77777777" w:rsidR="004F3579" w:rsidRDefault="004F3579" w:rsidP="004F3579">
      <w:pPr>
        <w:jc w:val="center"/>
        <w:rPr>
          <w:rFonts w:ascii="Helvetica" w:hAnsi="Helvetica" w:cs="Cambria"/>
          <w:b/>
          <w:bCs/>
          <w:sz w:val="36"/>
          <w:szCs w:val="36"/>
        </w:rPr>
      </w:pPr>
      <w:r w:rsidRPr="00432B25">
        <w:rPr>
          <w:rFonts w:ascii="Helvetica" w:hAnsi="Helvetica" w:cs="Cambria"/>
          <w:b/>
          <w:bCs/>
          <w:sz w:val="36"/>
          <w:szCs w:val="36"/>
        </w:rPr>
        <w:t>Social Competence Strategies for Families</w:t>
      </w:r>
    </w:p>
    <w:p w14:paraId="1F5CD166" w14:textId="50ECDFC5" w:rsidR="00432B25" w:rsidRDefault="001B77D2" w:rsidP="004F3579">
      <w:pPr>
        <w:jc w:val="center"/>
        <w:rPr>
          <w:rFonts w:ascii="Helvetica" w:hAnsi="Helvetica" w:cs="Cambria"/>
          <w:b/>
          <w:bCs/>
          <w:sz w:val="36"/>
          <w:szCs w:val="36"/>
        </w:rPr>
      </w:pPr>
      <w:r>
        <w:rPr>
          <w:rFonts w:ascii="Helvetica" w:hAnsi="Helvetica" w:cs="Cambria"/>
          <w:b/>
          <w:bCs/>
          <w:sz w:val="36"/>
          <w:szCs w:val="36"/>
        </w:rPr>
        <w:t>Part 4</w:t>
      </w:r>
    </w:p>
    <w:p w14:paraId="46D9FC90" w14:textId="6DC75E74" w:rsidR="00432B25" w:rsidRPr="00432B25" w:rsidRDefault="00432B25" w:rsidP="004F3579">
      <w:pPr>
        <w:jc w:val="center"/>
        <w:rPr>
          <w:rFonts w:ascii="Helvetica" w:hAnsi="Helvetica" w:cs="Cambria"/>
          <w:bCs/>
          <w:sz w:val="36"/>
          <w:szCs w:val="36"/>
        </w:rPr>
      </w:pPr>
      <w:r>
        <w:rPr>
          <w:rFonts w:ascii="Helvetica" w:hAnsi="Helvetica" w:cs="Cambria"/>
          <w:bCs/>
          <w:sz w:val="36"/>
          <w:szCs w:val="36"/>
        </w:rPr>
        <w:t>Using Evidence Based Practices</w:t>
      </w:r>
    </w:p>
    <w:p w14:paraId="1050426A" w14:textId="77777777" w:rsidR="004F3579" w:rsidRPr="00432B25" w:rsidRDefault="004F3579" w:rsidP="004F3579">
      <w:pPr>
        <w:widowControl w:val="0"/>
        <w:autoSpaceDE w:val="0"/>
        <w:autoSpaceDN w:val="0"/>
        <w:adjustRightInd w:val="0"/>
        <w:spacing w:after="240"/>
        <w:jc w:val="center"/>
        <w:rPr>
          <w:rFonts w:ascii="Helvetica" w:hAnsi="Helvetica" w:cs="Cambria"/>
          <w:b/>
          <w:bCs/>
          <w:sz w:val="20"/>
          <w:szCs w:val="20"/>
        </w:rPr>
      </w:pPr>
    </w:p>
    <w:p w14:paraId="7CF1BB95" w14:textId="6E6EE007" w:rsidR="00D3066F" w:rsidRPr="00432B25" w:rsidRDefault="00D3066F" w:rsidP="00D3066F">
      <w:pPr>
        <w:widowControl w:val="0"/>
        <w:autoSpaceDE w:val="0"/>
        <w:autoSpaceDN w:val="0"/>
        <w:adjustRightInd w:val="0"/>
        <w:spacing w:after="240"/>
        <w:rPr>
          <w:rFonts w:ascii="Helvetica" w:hAnsi="Helvetica" w:cs="Times"/>
        </w:rPr>
      </w:pPr>
      <w:r w:rsidRPr="00432B25">
        <w:rPr>
          <w:rFonts w:ascii="Helvetica" w:hAnsi="Helvetica" w:cs="Cambria"/>
          <w:b/>
          <w:bCs/>
        </w:rPr>
        <w:t xml:space="preserve">RESOURCES </w:t>
      </w:r>
    </w:p>
    <w:p w14:paraId="60B63000" w14:textId="77777777" w:rsidR="00D3066F" w:rsidRPr="00432B25" w:rsidRDefault="00D3066F" w:rsidP="00D3066F">
      <w:pPr>
        <w:widowControl w:val="0"/>
        <w:autoSpaceDE w:val="0"/>
        <w:autoSpaceDN w:val="0"/>
        <w:adjustRightInd w:val="0"/>
        <w:spacing w:after="240"/>
        <w:rPr>
          <w:rFonts w:ascii="Helvetica" w:hAnsi="Helvetica" w:cs="Times"/>
          <w:sz w:val="20"/>
          <w:szCs w:val="20"/>
        </w:rPr>
      </w:pPr>
      <w:r w:rsidRPr="00432B25">
        <w:rPr>
          <w:rFonts w:ascii="Helvetica" w:hAnsi="Helvetica" w:cs="Cambria"/>
          <w:b/>
          <w:bCs/>
          <w:i/>
          <w:iCs/>
          <w:sz w:val="20"/>
          <w:szCs w:val="20"/>
        </w:rPr>
        <w:t>Books:</w:t>
      </w:r>
    </w:p>
    <w:p w14:paraId="7A9533D3" w14:textId="0AA08B62" w:rsidR="00692412" w:rsidRPr="00692412" w:rsidRDefault="00692412" w:rsidP="001B77D2">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Gray, C. (1994). </w:t>
      </w:r>
      <w:r w:rsidRPr="00692412">
        <w:rPr>
          <w:rFonts w:ascii="Helvetica" w:hAnsi="Helvetica" w:cs="Cambria"/>
          <w:i/>
          <w:sz w:val="20"/>
          <w:szCs w:val="20"/>
        </w:rPr>
        <w:t>Comic strip conversations</w:t>
      </w:r>
      <w:r>
        <w:rPr>
          <w:rFonts w:ascii="Helvetica" w:hAnsi="Helvetica" w:cs="Cambria"/>
          <w:sz w:val="20"/>
          <w:szCs w:val="20"/>
        </w:rPr>
        <w:t>. Arlington, TX: Future Horizons.</w:t>
      </w:r>
    </w:p>
    <w:p w14:paraId="608CFF79" w14:textId="77777777" w:rsidR="001B77D2" w:rsidRPr="0020618C" w:rsidRDefault="001B77D2" w:rsidP="00692412">
      <w:pPr>
        <w:widowControl w:val="0"/>
        <w:autoSpaceDE w:val="0"/>
        <w:autoSpaceDN w:val="0"/>
        <w:adjustRightInd w:val="0"/>
        <w:spacing w:after="240"/>
        <w:ind w:left="720"/>
        <w:rPr>
          <w:rFonts w:ascii="Helvetica" w:hAnsi="Helvetica" w:cs="Times"/>
          <w:sz w:val="20"/>
          <w:szCs w:val="20"/>
        </w:rPr>
      </w:pPr>
      <w:r w:rsidRPr="0020618C">
        <w:rPr>
          <w:rFonts w:ascii="Helvetica" w:hAnsi="Helvetica" w:cs="Cambria"/>
          <w:color w:val="0A0645"/>
          <w:sz w:val="20"/>
          <w:szCs w:val="20"/>
        </w:rPr>
        <w:t>A Comic Strip Conversation is a conversation between two or more people that incorporates the use of simple drawings. These drawings serve to illustrate an ongoing communication, providing additional support to individuals who struggle to comprehend the quick exchange of information that occurs in a conversation.</w:t>
      </w:r>
    </w:p>
    <w:p w14:paraId="4C0FEA65" w14:textId="1405F44A" w:rsidR="00692412" w:rsidRPr="00692412" w:rsidRDefault="00692412" w:rsidP="001B77D2">
      <w:pPr>
        <w:widowControl w:val="0"/>
        <w:autoSpaceDE w:val="0"/>
        <w:autoSpaceDN w:val="0"/>
        <w:adjustRightInd w:val="0"/>
        <w:spacing w:after="240"/>
        <w:rPr>
          <w:rFonts w:ascii="Helvetica" w:hAnsi="Helvetica" w:cs="Cambria"/>
          <w:color w:val="0A0645"/>
          <w:sz w:val="20"/>
          <w:szCs w:val="20"/>
        </w:rPr>
      </w:pPr>
      <w:r>
        <w:rPr>
          <w:rFonts w:ascii="Helvetica" w:hAnsi="Helvetica" w:cs="Cambria"/>
          <w:color w:val="0A0645"/>
          <w:sz w:val="20"/>
          <w:szCs w:val="20"/>
        </w:rPr>
        <w:t xml:space="preserve">Hudson, J., &amp; Coffin, A. B. (2007). </w:t>
      </w:r>
      <w:r w:rsidRPr="00692412">
        <w:rPr>
          <w:rFonts w:ascii="Helvetica" w:hAnsi="Helvetica" w:cs="Cambria"/>
          <w:i/>
          <w:color w:val="0A0645"/>
          <w:sz w:val="20"/>
          <w:szCs w:val="20"/>
        </w:rPr>
        <w:t xml:space="preserve">Out and about: Preparing children with autism spectrum disorders to participate in their communities. </w:t>
      </w:r>
      <w:r>
        <w:rPr>
          <w:rFonts w:ascii="Helvetica" w:hAnsi="Helvetica" w:cs="Cambria"/>
          <w:color w:val="0A0645"/>
          <w:sz w:val="20"/>
          <w:szCs w:val="20"/>
        </w:rPr>
        <w:t>Shawnee Mission, KS: Autism Asperger Publishing Company.</w:t>
      </w:r>
    </w:p>
    <w:p w14:paraId="7AF8CA2A" w14:textId="17DC1C98" w:rsidR="001B77D2" w:rsidRPr="001B77D2" w:rsidRDefault="001B77D2" w:rsidP="00692412">
      <w:pPr>
        <w:widowControl w:val="0"/>
        <w:autoSpaceDE w:val="0"/>
        <w:autoSpaceDN w:val="0"/>
        <w:adjustRightInd w:val="0"/>
        <w:spacing w:after="240"/>
        <w:ind w:left="720"/>
        <w:rPr>
          <w:rFonts w:ascii="Helvetica" w:hAnsi="Helvetica" w:cs="Times"/>
          <w:sz w:val="20"/>
          <w:szCs w:val="20"/>
        </w:rPr>
      </w:pPr>
      <w:r w:rsidRPr="0020618C">
        <w:rPr>
          <w:rFonts w:ascii="Helvetica" w:hAnsi="Helvetica" w:cs="Cambria"/>
          <w:color w:val="0A0645"/>
          <w:sz w:val="20"/>
          <w:szCs w:val="20"/>
        </w:rPr>
        <w:t>This book focuses on everyday events and how to enable and support individuals on the autism spectrum to be active participants in the world around them.</w:t>
      </w:r>
    </w:p>
    <w:p w14:paraId="3570A645" w14:textId="7241B96C" w:rsidR="001B77D2" w:rsidRPr="0020618C" w:rsidRDefault="001B77D2" w:rsidP="001B77D2">
      <w:pPr>
        <w:widowControl w:val="0"/>
        <w:autoSpaceDE w:val="0"/>
        <w:autoSpaceDN w:val="0"/>
        <w:adjustRightInd w:val="0"/>
        <w:spacing w:after="240"/>
        <w:rPr>
          <w:rFonts w:ascii="Helvetica" w:hAnsi="Helvetica" w:cs="Times"/>
          <w:sz w:val="20"/>
          <w:szCs w:val="20"/>
        </w:rPr>
      </w:pPr>
      <w:r w:rsidRPr="0020618C">
        <w:rPr>
          <w:rFonts w:ascii="Helvetica" w:hAnsi="Helvetica" w:cs="Cambria"/>
          <w:b/>
          <w:bCs/>
          <w:i/>
          <w:iCs/>
          <w:color w:val="0A0645"/>
          <w:sz w:val="20"/>
          <w:szCs w:val="20"/>
        </w:rPr>
        <w:t>DVD</w:t>
      </w:r>
      <w:r>
        <w:rPr>
          <w:rFonts w:ascii="Helvetica" w:hAnsi="Helvetica" w:cs="Cambria"/>
          <w:b/>
          <w:bCs/>
          <w:i/>
          <w:iCs/>
          <w:color w:val="0A0645"/>
          <w:sz w:val="20"/>
          <w:szCs w:val="20"/>
        </w:rPr>
        <w:t>s</w:t>
      </w:r>
      <w:r w:rsidRPr="0020618C">
        <w:rPr>
          <w:rFonts w:ascii="Helvetica" w:hAnsi="Helvetica" w:cs="Cambria"/>
          <w:b/>
          <w:bCs/>
          <w:i/>
          <w:iCs/>
          <w:color w:val="0A0645"/>
          <w:sz w:val="20"/>
          <w:szCs w:val="20"/>
        </w:rPr>
        <w:t>:</w:t>
      </w:r>
    </w:p>
    <w:p w14:paraId="1ACF2555" w14:textId="574B4384" w:rsidR="001B77D2" w:rsidRPr="0020618C" w:rsidRDefault="00692412" w:rsidP="001B77D2">
      <w:pPr>
        <w:widowControl w:val="0"/>
        <w:autoSpaceDE w:val="0"/>
        <w:autoSpaceDN w:val="0"/>
        <w:adjustRightInd w:val="0"/>
        <w:spacing w:after="240"/>
        <w:rPr>
          <w:rFonts w:ascii="Helvetica" w:hAnsi="Helvetica" w:cs="Times"/>
          <w:sz w:val="20"/>
          <w:szCs w:val="20"/>
        </w:rPr>
      </w:pPr>
      <w:r>
        <w:rPr>
          <w:rFonts w:ascii="Helvetica" w:hAnsi="Helvetica" w:cs="Cambria"/>
          <w:color w:val="0A0645"/>
          <w:sz w:val="20"/>
          <w:szCs w:val="20"/>
        </w:rPr>
        <w:t xml:space="preserve">McAfee, J. (2002). </w:t>
      </w:r>
      <w:r w:rsidRPr="00692412">
        <w:rPr>
          <w:rFonts w:ascii="Helvetica" w:hAnsi="Helvetica" w:cs="Cambria"/>
          <w:i/>
          <w:color w:val="0A0645"/>
          <w:sz w:val="20"/>
          <w:szCs w:val="20"/>
        </w:rPr>
        <w:t xml:space="preserve">Navigating the social world: Video workshop for teachers, parents, and therapists on creative ways to teach social skills through “fun” exercises. </w:t>
      </w:r>
      <w:r>
        <w:rPr>
          <w:rFonts w:ascii="Helvetica" w:hAnsi="Helvetica" w:cs="Cambria"/>
          <w:color w:val="0A0645"/>
          <w:sz w:val="20"/>
          <w:szCs w:val="20"/>
        </w:rPr>
        <w:t>Arlington, TX: Future Horizons.</w:t>
      </w:r>
    </w:p>
    <w:p w14:paraId="052BDE20" w14:textId="1488C519" w:rsidR="001B77D2" w:rsidRPr="00692412" w:rsidRDefault="001B77D2" w:rsidP="00692412">
      <w:pPr>
        <w:widowControl w:val="0"/>
        <w:autoSpaceDE w:val="0"/>
        <w:autoSpaceDN w:val="0"/>
        <w:adjustRightInd w:val="0"/>
        <w:spacing w:after="240"/>
        <w:ind w:left="720"/>
        <w:rPr>
          <w:rFonts w:ascii="Helvetica" w:hAnsi="Helvetica" w:cs="Times"/>
          <w:sz w:val="20"/>
          <w:szCs w:val="20"/>
        </w:rPr>
      </w:pPr>
      <w:r w:rsidRPr="0020618C">
        <w:rPr>
          <w:rFonts w:ascii="Helvetica" w:hAnsi="Helvetica" w:cs="Cambria"/>
          <w:color w:val="0A0645"/>
          <w:sz w:val="20"/>
          <w:szCs w:val="20"/>
        </w:rPr>
        <w:t>Over three hours long, this workshop will guide you through steps that can be employed in the classroom or home. Jeanie follows the guidelines offered by the world-famous Dr. Tony Attwood, with whom she studied in his clinics in Australia.</w:t>
      </w:r>
    </w:p>
    <w:p w14:paraId="601AE991" w14:textId="77777777" w:rsidR="00692412" w:rsidRDefault="00692412" w:rsidP="00692412">
      <w:pPr>
        <w:widowControl w:val="0"/>
        <w:autoSpaceDE w:val="0"/>
        <w:autoSpaceDN w:val="0"/>
        <w:adjustRightInd w:val="0"/>
        <w:spacing w:after="240"/>
        <w:rPr>
          <w:rFonts w:ascii="Helvetica" w:hAnsi="Helvetica" w:cs="Cambria"/>
          <w:color w:val="0A0645"/>
          <w:sz w:val="20"/>
          <w:szCs w:val="20"/>
        </w:rPr>
      </w:pPr>
      <w:r>
        <w:rPr>
          <w:rFonts w:ascii="Helvetica" w:hAnsi="Helvetica" w:cs="Cambria"/>
          <w:color w:val="0A0645"/>
          <w:sz w:val="20"/>
          <w:szCs w:val="20"/>
        </w:rPr>
        <w:t xml:space="preserve">Myles, B. S. (2004). </w:t>
      </w:r>
      <w:r w:rsidRPr="00692412">
        <w:rPr>
          <w:rFonts w:ascii="Helvetica" w:hAnsi="Helvetica" w:cs="Cambria"/>
          <w:i/>
          <w:color w:val="0A0645"/>
          <w:sz w:val="20"/>
          <w:szCs w:val="20"/>
        </w:rPr>
        <w:t>Difficult moments for children and youth with autism spectrum disorders.</w:t>
      </w:r>
      <w:r>
        <w:rPr>
          <w:rFonts w:ascii="Helvetica" w:hAnsi="Helvetica" w:cs="Cambria"/>
          <w:color w:val="0A0645"/>
          <w:sz w:val="20"/>
          <w:szCs w:val="20"/>
        </w:rPr>
        <w:t xml:space="preserve"> Shawnee Mission, KS: Autism Asperger Publishing Company.</w:t>
      </w:r>
    </w:p>
    <w:p w14:paraId="037F577D" w14:textId="77777777" w:rsidR="00692412" w:rsidRPr="0020618C" w:rsidRDefault="00692412" w:rsidP="00692412">
      <w:pPr>
        <w:widowControl w:val="0"/>
        <w:autoSpaceDE w:val="0"/>
        <w:autoSpaceDN w:val="0"/>
        <w:adjustRightInd w:val="0"/>
        <w:spacing w:after="240"/>
        <w:ind w:left="720"/>
        <w:rPr>
          <w:rFonts w:ascii="Helvetica" w:hAnsi="Helvetica" w:cs="Times"/>
          <w:sz w:val="20"/>
          <w:szCs w:val="20"/>
        </w:rPr>
      </w:pPr>
      <w:r w:rsidRPr="0020618C">
        <w:rPr>
          <w:rFonts w:ascii="Helvetica" w:hAnsi="Helvetica" w:cs="Cambria"/>
          <w:sz w:val="20"/>
          <w:szCs w:val="20"/>
        </w:rPr>
        <w:t>This DVD offers both parents and professionals tried-and-true solutions to minimize and circumvent the often frightening circumstances that surround the rage cycle not only for the child with Asperger Syndrome but others in the environment as well.</w:t>
      </w:r>
    </w:p>
    <w:p w14:paraId="7EF521F3" w14:textId="58F56627" w:rsidR="001B77D2" w:rsidRPr="0020618C" w:rsidRDefault="00692412" w:rsidP="001B77D2">
      <w:pPr>
        <w:widowControl w:val="0"/>
        <w:autoSpaceDE w:val="0"/>
        <w:autoSpaceDN w:val="0"/>
        <w:adjustRightInd w:val="0"/>
        <w:spacing w:after="240"/>
        <w:rPr>
          <w:rFonts w:ascii="Helvetica" w:hAnsi="Helvetica" w:cs="Times"/>
          <w:sz w:val="20"/>
          <w:szCs w:val="20"/>
        </w:rPr>
      </w:pPr>
      <w:r>
        <w:rPr>
          <w:rFonts w:ascii="Helvetica" w:hAnsi="Helvetica" w:cs="Cambria"/>
          <w:b/>
          <w:bCs/>
          <w:i/>
          <w:iCs/>
          <w:color w:val="0A0645"/>
          <w:sz w:val="20"/>
          <w:szCs w:val="20"/>
        </w:rPr>
        <w:t xml:space="preserve">OCALI </w:t>
      </w:r>
      <w:r w:rsidR="001B77D2" w:rsidRPr="0020618C">
        <w:rPr>
          <w:rFonts w:ascii="Helvetica" w:hAnsi="Helvetica" w:cs="Cambria"/>
          <w:b/>
          <w:bCs/>
          <w:i/>
          <w:iCs/>
          <w:color w:val="0A0645"/>
          <w:sz w:val="20"/>
          <w:szCs w:val="20"/>
        </w:rPr>
        <w:t>Webinars:</w:t>
      </w:r>
      <w:r>
        <w:rPr>
          <w:rFonts w:ascii="Helvetica" w:hAnsi="Helvetica" w:cs="Cambria"/>
          <w:b/>
          <w:bCs/>
          <w:i/>
          <w:iCs/>
          <w:color w:val="0A0645"/>
          <w:sz w:val="20"/>
          <w:szCs w:val="20"/>
        </w:rPr>
        <w:t xml:space="preserve"> Resource availabl</w:t>
      </w:r>
      <w:r w:rsidR="00A06085">
        <w:rPr>
          <w:rFonts w:ascii="Helvetica" w:hAnsi="Helvetica" w:cs="Cambria"/>
          <w:b/>
          <w:bCs/>
          <w:i/>
          <w:iCs/>
          <w:color w:val="0A0645"/>
          <w:sz w:val="20"/>
          <w:szCs w:val="20"/>
        </w:rPr>
        <w:t xml:space="preserve">e at </w:t>
      </w:r>
      <w:r w:rsidR="00A06085" w:rsidRPr="00A06085">
        <w:rPr>
          <w:rFonts w:ascii="Helvetica" w:hAnsi="Helvetica" w:cs="Cambria"/>
          <w:bCs/>
          <w:iCs/>
          <w:color w:val="0A0645"/>
          <w:sz w:val="20"/>
          <w:szCs w:val="20"/>
        </w:rPr>
        <w:t>http://www.ocali.org/project/webinar_archive</w:t>
      </w:r>
      <w:bookmarkStart w:id="0" w:name="_GoBack"/>
      <w:bookmarkEnd w:id="0"/>
    </w:p>
    <w:p w14:paraId="1D246D8D" w14:textId="22D8CB9B" w:rsidR="001B77D2" w:rsidRDefault="00A06085" w:rsidP="00A06085">
      <w:pPr>
        <w:widowControl w:val="0"/>
        <w:autoSpaceDE w:val="0"/>
        <w:autoSpaceDN w:val="0"/>
        <w:adjustRightInd w:val="0"/>
        <w:rPr>
          <w:rFonts w:ascii="Helvetica" w:hAnsi="Helvetica" w:cs="Cambria"/>
          <w:color w:val="0A0645"/>
          <w:sz w:val="20"/>
          <w:szCs w:val="20"/>
        </w:rPr>
      </w:pPr>
      <w:r>
        <w:rPr>
          <w:rFonts w:ascii="Helvetica" w:hAnsi="Helvetica" w:cs="Cambria"/>
          <w:color w:val="0A0645"/>
          <w:sz w:val="20"/>
          <w:szCs w:val="20"/>
        </w:rPr>
        <w:t>OCALI. (2012)</w:t>
      </w:r>
      <w:proofErr w:type="gramStart"/>
      <w:r>
        <w:rPr>
          <w:rFonts w:ascii="Helvetica" w:hAnsi="Helvetica" w:cs="Cambria"/>
          <w:color w:val="0A0645"/>
          <w:sz w:val="20"/>
          <w:szCs w:val="20"/>
        </w:rPr>
        <w:t xml:space="preserve">. </w:t>
      </w:r>
      <w:r w:rsidRPr="00A06085">
        <w:rPr>
          <w:rFonts w:ascii="Helvetica" w:hAnsi="Helvetica" w:cs="Cambria"/>
          <w:i/>
          <w:color w:val="0A0645"/>
          <w:sz w:val="20"/>
          <w:szCs w:val="20"/>
        </w:rPr>
        <w:t>Social competence series (webinars)</w:t>
      </w:r>
      <w:r>
        <w:rPr>
          <w:rFonts w:ascii="Helvetica" w:hAnsi="Helvetica" w:cs="Cambria"/>
          <w:color w:val="0A0645"/>
          <w:sz w:val="20"/>
          <w:szCs w:val="20"/>
        </w:rPr>
        <w:t>.</w:t>
      </w:r>
      <w:proofErr w:type="gramEnd"/>
      <w:r>
        <w:rPr>
          <w:rFonts w:ascii="Helvetica" w:hAnsi="Helvetica" w:cs="Cambria"/>
          <w:color w:val="0A0645"/>
          <w:sz w:val="20"/>
          <w:szCs w:val="20"/>
        </w:rPr>
        <w:t xml:space="preserve"> Columbus, OH: Author</w:t>
      </w:r>
    </w:p>
    <w:p w14:paraId="5D9ECD58" w14:textId="05EA6F40" w:rsidR="00A06085" w:rsidRDefault="00A06085" w:rsidP="00A06085">
      <w:pPr>
        <w:widowControl w:val="0"/>
        <w:autoSpaceDE w:val="0"/>
        <w:autoSpaceDN w:val="0"/>
        <w:adjustRightInd w:val="0"/>
        <w:rPr>
          <w:rFonts w:ascii="Helvetica" w:hAnsi="Helvetica" w:cs="Cambria"/>
          <w:color w:val="0A0645"/>
          <w:sz w:val="20"/>
          <w:szCs w:val="20"/>
        </w:rPr>
      </w:pPr>
      <w:r>
        <w:rPr>
          <w:rFonts w:ascii="Helvetica" w:hAnsi="Helvetica" w:cs="Cambria"/>
          <w:color w:val="0A0645"/>
          <w:sz w:val="20"/>
          <w:szCs w:val="20"/>
        </w:rPr>
        <w:lastRenderedPageBreak/>
        <w:tab/>
        <w:t>Part 1: Overview</w:t>
      </w:r>
    </w:p>
    <w:p w14:paraId="3038964A" w14:textId="4B97F65D" w:rsidR="00A06085" w:rsidRDefault="00A06085" w:rsidP="00A06085">
      <w:pPr>
        <w:widowControl w:val="0"/>
        <w:autoSpaceDE w:val="0"/>
        <w:autoSpaceDN w:val="0"/>
        <w:adjustRightInd w:val="0"/>
        <w:rPr>
          <w:rFonts w:ascii="Helvetica" w:hAnsi="Helvetica" w:cs="Cambria"/>
          <w:color w:val="0A0645"/>
          <w:sz w:val="20"/>
          <w:szCs w:val="20"/>
        </w:rPr>
      </w:pPr>
      <w:r>
        <w:rPr>
          <w:rFonts w:ascii="Helvetica" w:hAnsi="Helvetica" w:cs="Cambria"/>
          <w:color w:val="0A0645"/>
          <w:sz w:val="20"/>
          <w:szCs w:val="20"/>
        </w:rPr>
        <w:tab/>
        <w:t>Part 2: Assessment</w:t>
      </w:r>
    </w:p>
    <w:p w14:paraId="0DBA9FFA" w14:textId="014B0652" w:rsidR="00A06085" w:rsidRDefault="00A06085" w:rsidP="00A06085">
      <w:pPr>
        <w:widowControl w:val="0"/>
        <w:autoSpaceDE w:val="0"/>
        <w:autoSpaceDN w:val="0"/>
        <w:adjustRightInd w:val="0"/>
        <w:rPr>
          <w:rFonts w:ascii="Helvetica" w:hAnsi="Helvetica" w:cs="Cambria"/>
          <w:color w:val="0A0645"/>
          <w:sz w:val="20"/>
          <w:szCs w:val="20"/>
        </w:rPr>
      </w:pPr>
      <w:r>
        <w:rPr>
          <w:rFonts w:ascii="Helvetica" w:hAnsi="Helvetica" w:cs="Cambria"/>
          <w:color w:val="0A0645"/>
          <w:sz w:val="20"/>
          <w:szCs w:val="20"/>
        </w:rPr>
        <w:tab/>
        <w:t>Part 3: Play and Friendship</w:t>
      </w:r>
    </w:p>
    <w:p w14:paraId="1FD31EA3" w14:textId="095C6966" w:rsidR="00A06085" w:rsidRDefault="00A06085" w:rsidP="00A06085">
      <w:pPr>
        <w:widowControl w:val="0"/>
        <w:autoSpaceDE w:val="0"/>
        <w:autoSpaceDN w:val="0"/>
        <w:adjustRightInd w:val="0"/>
        <w:rPr>
          <w:rFonts w:ascii="Helvetica" w:hAnsi="Helvetica" w:cs="Cambria"/>
          <w:color w:val="0A0645"/>
          <w:sz w:val="20"/>
          <w:szCs w:val="20"/>
        </w:rPr>
      </w:pPr>
      <w:r>
        <w:rPr>
          <w:rFonts w:ascii="Helvetica" w:hAnsi="Helvetica" w:cs="Cambria"/>
          <w:color w:val="0A0645"/>
          <w:sz w:val="20"/>
          <w:szCs w:val="20"/>
        </w:rPr>
        <w:tab/>
        <w:t>Part 4: Strategies for Social Competence and Other Relationships</w:t>
      </w:r>
    </w:p>
    <w:p w14:paraId="7207CF2C" w14:textId="77777777" w:rsidR="00A06085" w:rsidRDefault="00A06085" w:rsidP="00A06085">
      <w:pPr>
        <w:widowControl w:val="0"/>
        <w:autoSpaceDE w:val="0"/>
        <w:autoSpaceDN w:val="0"/>
        <w:adjustRightInd w:val="0"/>
        <w:rPr>
          <w:rFonts w:ascii="Helvetica" w:hAnsi="Helvetica" w:cs="Cambria"/>
          <w:color w:val="0A0645"/>
          <w:sz w:val="20"/>
          <w:szCs w:val="20"/>
        </w:rPr>
      </w:pPr>
    </w:p>
    <w:p w14:paraId="16FFA464" w14:textId="583F6EC1" w:rsidR="00692412" w:rsidRPr="0020618C" w:rsidRDefault="00692412" w:rsidP="00692412">
      <w:pPr>
        <w:widowControl w:val="0"/>
        <w:autoSpaceDE w:val="0"/>
        <w:autoSpaceDN w:val="0"/>
        <w:adjustRightInd w:val="0"/>
        <w:spacing w:after="240"/>
        <w:rPr>
          <w:rFonts w:ascii="Helvetica" w:hAnsi="Helvetica" w:cs="Times"/>
          <w:sz w:val="20"/>
          <w:szCs w:val="20"/>
        </w:rPr>
      </w:pPr>
      <w:r w:rsidRPr="0020618C">
        <w:rPr>
          <w:rFonts w:ascii="Helvetica" w:hAnsi="Helvetica" w:cs="Cambria"/>
          <w:b/>
          <w:bCs/>
          <w:i/>
          <w:iCs/>
          <w:color w:val="0A0645"/>
          <w:sz w:val="20"/>
          <w:szCs w:val="20"/>
        </w:rPr>
        <w:t>Website</w:t>
      </w:r>
      <w:r>
        <w:rPr>
          <w:rFonts w:ascii="Helvetica" w:hAnsi="Helvetica" w:cs="Cambria"/>
          <w:b/>
          <w:bCs/>
          <w:i/>
          <w:iCs/>
          <w:color w:val="0A0645"/>
          <w:sz w:val="20"/>
          <w:szCs w:val="20"/>
        </w:rPr>
        <w:t>s</w:t>
      </w:r>
      <w:r w:rsidRPr="0020618C">
        <w:rPr>
          <w:rFonts w:ascii="Helvetica" w:hAnsi="Helvetica" w:cs="Cambria"/>
          <w:b/>
          <w:bCs/>
          <w:i/>
          <w:iCs/>
          <w:color w:val="0A0645"/>
          <w:sz w:val="20"/>
          <w:szCs w:val="20"/>
        </w:rPr>
        <w:t>:</w:t>
      </w:r>
    </w:p>
    <w:p w14:paraId="68524048" w14:textId="77777777" w:rsidR="00692412" w:rsidRPr="0020618C" w:rsidRDefault="00A06085" w:rsidP="00692412">
      <w:pPr>
        <w:widowControl w:val="0"/>
        <w:autoSpaceDE w:val="0"/>
        <w:autoSpaceDN w:val="0"/>
        <w:adjustRightInd w:val="0"/>
        <w:spacing w:after="240"/>
        <w:rPr>
          <w:rFonts w:ascii="Helvetica" w:hAnsi="Helvetica" w:cs="Cambria"/>
          <w:color w:val="0000FF"/>
          <w:sz w:val="20"/>
          <w:szCs w:val="20"/>
        </w:rPr>
      </w:pPr>
      <w:hyperlink r:id="rId6" w:history="1">
        <w:r w:rsidR="00692412" w:rsidRPr="0020618C">
          <w:rPr>
            <w:rStyle w:val="Hyperlink"/>
            <w:rFonts w:ascii="Helvetica" w:hAnsi="Helvetica" w:cs="Cambria"/>
            <w:sz w:val="20"/>
            <w:szCs w:val="20"/>
          </w:rPr>
          <w:t>http://www.makebeliefscomix.com</w:t>
        </w:r>
      </w:hyperlink>
    </w:p>
    <w:p w14:paraId="198B80E2" w14:textId="3678ED96" w:rsidR="001B77D2" w:rsidRPr="0020618C" w:rsidRDefault="00A06085" w:rsidP="00692412">
      <w:pPr>
        <w:rPr>
          <w:rFonts w:ascii="Helvetica" w:hAnsi="Helvetica"/>
          <w:sz w:val="20"/>
          <w:szCs w:val="20"/>
        </w:rPr>
      </w:pPr>
      <w:hyperlink r:id="rId7" w:history="1">
        <w:r w:rsidR="00692412" w:rsidRPr="0020618C">
          <w:rPr>
            <w:rStyle w:val="Hyperlink"/>
            <w:rFonts w:ascii="Helvetica" w:hAnsi="Helvetica" w:cs="Cambria"/>
            <w:sz w:val="20"/>
            <w:szCs w:val="20"/>
          </w:rPr>
          <w:t>http://www.txautism.net/manual/html</w:t>
        </w:r>
      </w:hyperlink>
    </w:p>
    <w:p w14:paraId="4D2986F4" w14:textId="55B1233D" w:rsidR="00A87AFF" w:rsidRPr="0044074F" w:rsidRDefault="00A87AFF" w:rsidP="001B77D2">
      <w:pPr>
        <w:widowControl w:val="0"/>
        <w:autoSpaceDE w:val="0"/>
        <w:autoSpaceDN w:val="0"/>
        <w:adjustRightInd w:val="0"/>
        <w:spacing w:after="240"/>
        <w:rPr>
          <w:rFonts w:ascii="Helvetica" w:hAnsi="Helvetica" w:cs="Times"/>
          <w:sz w:val="20"/>
          <w:szCs w:val="20"/>
        </w:rPr>
      </w:pPr>
    </w:p>
    <w:sectPr w:rsidR="00A87AFF" w:rsidRPr="0044074F" w:rsidSect="00432B25">
      <w:pgSz w:w="12240" w:h="15840"/>
      <w:pgMar w:top="1152" w:right="1152" w:bottom="1152" w:left="115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66F"/>
    <w:rsid w:val="00031494"/>
    <w:rsid w:val="00035AEA"/>
    <w:rsid w:val="00067131"/>
    <w:rsid w:val="001B77D2"/>
    <w:rsid w:val="002B217A"/>
    <w:rsid w:val="00370C0B"/>
    <w:rsid w:val="00432B25"/>
    <w:rsid w:val="0044074F"/>
    <w:rsid w:val="004F3579"/>
    <w:rsid w:val="00692412"/>
    <w:rsid w:val="007266B8"/>
    <w:rsid w:val="009F1862"/>
    <w:rsid w:val="00A06085"/>
    <w:rsid w:val="00A87AFF"/>
    <w:rsid w:val="00D3066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EE5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06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066F"/>
    <w:rPr>
      <w:rFonts w:ascii="Lucida Grande" w:hAnsi="Lucida Grande" w:cs="Lucida Grande"/>
      <w:sz w:val="18"/>
      <w:szCs w:val="18"/>
    </w:rPr>
  </w:style>
  <w:style w:type="character" w:styleId="Hyperlink">
    <w:name w:val="Hyperlink"/>
    <w:basedOn w:val="DefaultParagraphFont"/>
    <w:uiPriority w:val="99"/>
    <w:unhideWhenUsed/>
    <w:rsid w:val="0006713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06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066F"/>
    <w:rPr>
      <w:rFonts w:ascii="Lucida Grande" w:hAnsi="Lucida Grande" w:cs="Lucida Grande"/>
      <w:sz w:val="18"/>
      <w:szCs w:val="18"/>
    </w:rPr>
  </w:style>
  <w:style w:type="character" w:styleId="Hyperlink">
    <w:name w:val="Hyperlink"/>
    <w:basedOn w:val="DefaultParagraphFont"/>
    <w:uiPriority w:val="99"/>
    <w:unhideWhenUsed/>
    <w:rsid w:val="000671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www.makebeliefscomix.com" TargetMode="External"/><Relationship Id="rId7" Type="http://schemas.openxmlformats.org/officeDocument/2006/relationships/hyperlink" Target="http://www.txautism.net/manual/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325</Words>
  <Characters>1854</Characters>
  <Application>Microsoft Macintosh Word</Application>
  <DocSecurity>0</DocSecurity>
  <Lines>15</Lines>
  <Paragraphs>4</Paragraphs>
  <ScaleCrop>false</ScaleCrop>
  <Company>OCALI</Company>
  <LinksUpToDate>false</LinksUpToDate>
  <CharactersWithSpaces>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Sheila Smith</cp:lastModifiedBy>
  <cp:revision>4</cp:revision>
  <dcterms:created xsi:type="dcterms:W3CDTF">2012-05-23T20:10:00Z</dcterms:created>
  <dcterms:modified xsi:type="dcterms:W3CDTF">2012-05-24T13:20:00Z</dcterms:modified>
</cp:coreProperties>
</file>